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917" w:tblpY="1496"/>
        <w:tblOverlap w:val="never"/>
        <w:tblW w:w="9781" w:type="dxa"/>
        <w:tblLayout w:type="fixed"/>
        <w:tblLook w:val="04A0" w:firstRow="1" w:lastRow="0" w:firstColumn="1" w:lastColumn="0" w:noHBand="0" w:noVBand="1"/>
      </w:tblPr>
      <w:tblGrid>
        <w:gridCol w:w="582"/>
        <w:gridCol w:w="1298"/>
        <w:gridCol w:w="2215"/>
        <w:gridCol w:w="1773"/>
        <w:gridCol w:w="1423"/>
        <w:gridCol w:w="680"/>
        <w:gridCol w:w="680"/>
        <w:gridCol w:w="1130"/>
      </w:tblGrid>
      <w:tr w:rsidR="00A4745F" w:rsidTr="00425E1A">
        <w:trPr>
          <w:trHeight w:val="416"/>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bookmarkStart w:id="0" w:name="_GoBack"/>
            <w:bookmarkEnd w:id="0"/>
            <w:r>
              <w:rPr>
                <w:rFonts w:ascii="宋体" w:hAnsi="宋体" w:cs="宋体" w:hint="eastAsia"/>
                <w:color w:val="000000"/>
                <w:kern w:val="0"/>
                <w:sz w:val="20"/>
                <w:szCs w:val="20"/>
                <w:lang w:bidi="ar"/>
              </w:rPr>
              <w:t>序号</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名称</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参数</w:t>
            </w:r>
          </w:p>
        </w:tc>
        <w:tc>
          <w:tcPr>
            <w:tcW w:w="1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型号规格</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材质</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w:t>
            </w:r>
            <w:r>
              <w:rPr>
                <w:rFonts w:ascii="宋体" w:hAnsi="宋体" w:cs="宋体" w:hint="eastAsia"/>
                <w:color w:val="000000"/>
                <w:kern w:val="0"/>
                <w:sz w:val="20"/>
                <w:szCs w:val="20"/>
                <w:lang w:bidi="ar"/>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A4745F" w:rsidTr="00425E1A">
        <w:trPr>
          <w:trHeight w:val="1410"/>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提篮格栅</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箱体为不锈钢</w:t>
            </w:r>
            <w:r>
              <w:rPr>
                <w:rFonts w:ascii="宋体" w:hAnsi="宋体" w:cs="宋体" w:hint="eastAsia"/>
                <w:color w:val="000000"/>
                <w:kern w:val="0"/>
                <w:sz w:val="20"/>
                <w:szCs w:val="20"/>
                <w:lang w:bidi="ar"/>
              </w:rPr>
              <w:t>304</w:t>
            </w:r>
            <w:r>
              <w:rPr>
                <w:rFonts w:ascii="宋体" w:hAnsi="宋体" w:cs="宋体" w:hint="eastAsia"/>
                <w:color w:val="000000"/>
                <w:kern w:val="0"/>
                <w:sz w:val="20"/>
                <w:szCs w:val="20"/>
                <w:lang w:bidi="ar"/>
              </w:rPr>
              <w:t>材质；</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进水管管径为</w:t>
            </w:r>
            <w:r>
              <w:rPr>
                <w:rFonts w:ascii="宋体" w:hAnsi="宋体" w:cs="宋体" w:hint="eastAsia"/>
                <w:color w:val="000000"/>
                <w:kern w:val="0"/>
                <w:sz w:val="20"/>
                <w:szCs w:val="20"/>
                <w:lang w:bidi="ar"/>
              </w:rPr>
              <w:t>DN150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3.</w:t>
            </w:r>
            <w:r>
              <w:rPr>
                <w:rFonts w:ascii="宋体" w:hAnsi="宋体" w:cs="宋体" w:hint="eastAsia"/>
                <w:color w:val="000000"/>
                <w:kern w:val="0"/>
                <w:sz w:val="20"/>
                <w:szCs w:val="20"/>
                <w:lang w:bidi="ar"/>
              </w:rPr>
              <w:t>出水管管径为</w:t>
            </w:r>
            <w:r>
              <w:rPr>
                <w:rFonts w:ascii="宋体" w:hAnsi="宋体" w:cs="宋体" w:hint="eastAsia"/>
                <w:color w:val="000000"/>
                <w:kern w:val="0"/>
                <w:sz w:val="20"/>
                <w:szCs w:val="20"/>
                <w:lang w:bidi="ar"/>
              </w:rPr>
              <w:t>DN150</w:t>
            </w:r>
          </w:p>
        </w:tc>
        <w:tc>
          <w:tcPr>
            <w:tcW w:w="1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975</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650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554</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mm</w:t>
            </w:r>
            <w:r>
              <w:rPr>
                <w:rFonts w:ascii="宋体" w:hAnsi="宋体" w:cs="宋体" w:hint="eastAsia"/>
                <w:color w:val="000000"/>
                <w:kern w:val="0"/>
                <w:sz w:val="20"/>
                <w:szCs w:val="20"/>
                <w:lang w:bidi="ar"/>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w:t>
            </w:r>
            <w:r>
              <w:rPr>
                <w:rFonts w:ascii="宋体" w:hAnsi="宋体" w:cs="宋体" w:hint="eastAsia"/>
                <w:color w:val="000000"/>
                <w:kern w:val="0"/>
                <w:sz w:val="20"/>
                <w:szCs w:val="20"/>
                <w:lang w:bidi="ar"/>
              </w:rPr>
              <w:t>304</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A4745F" w:rsidP="00425E1A">
            <w:pPr>
              <w:widowControl/>
              <w:jc w:val="center"/>
              <w:textAlignment w:val="center"/>
              <w:rPr>
                <w:rFonts w:ascii="宋体" w:hAnsi="宋体" w:cs="宋体"/>
                <w:color w:val="000000"/>
                <w:sz w:val="20"/>
                <w:szCs w:val="20"/>
              </w:rPr>
            </w:pPr>
          </w:p>
        </w:tc>
      </w:tr>
      <w:tr w:rsidR="00A4745F" w:rsidTr="00425E1A">
        <w:trPr>
          <w:trHeight w:val="1828"/>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1000L</w:t>
            </w:r>
            <w:r>
              <w:rPr>
                <w:rFonts w:ascii="宋体" w:hAnsi="宋体" w:cs="宋体" w:hint="eastAsia"/>
                <w:color w:val="000000"/>
                <w:kern w:val="0"/>
                <w:sz w:val="20"/>
                <w:szCs w:val="20"/>
                <w:lang w:bidi="ar"/>
              </w:rPr>
              <w:t>不锈钢缓冲箱</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箱体为不锈钢</w:t>
            </w:r>
            <w:r>
              <w:rPr>
                <w:rFonts w:ascii="宋体" w:hAnsi="宋体" w:cs="宋体" w:hint="eastAsia"/>
                <w:color w:val="000000"/>
                <w:kern w:val="0"/>
                <w:sz w:val="20"/>
                <w:szCs w:val="20"/>
                <w:lang w:bidi="ar"/>
              </w:rPr>
              <w:t>304</w:t>
            </w:r>
            <w:r>
              <w:rPr>
                <w:rFonts w:ascii="宋体" w:hAnsi="宋体" w:cs="宋体" w:hint="eastAsia"/>
                <w:color w:val="000000"/>
                <w:kern w:val="0"/>
                <w:sz w:val="20"/>
                <w:szCs w:val="20"/>
                <w:lang w:bidi="ar"/>
              </w:rPr>
              <w:t>材质；</w:t>
            </w:r>
            <w:r>
              <w:rPr>
                <w:rFonts w:ascii="宋体" w:hAnsi="宋体" w:cs="宋体" w:hint="eastAsia"/>
                <w:color w:val="000000"/>
                <w:kern w:val="0"/>
                <w:sz w:val="20"/>
                <w:szCs w:val="20"/>
                <w:lang w:bidi="ar"/>
              </w:rPr>
              <w:br/>
              <w:t>2.</w:t>
            </w:r>
            <w:r>
              <w:rPr>
                <w:rFonts w:ascii="宋体" w:hAnsi="宋体" w:cs="宋体" w:hint="eastAsia"/>
                <w:color w:val="000000"/>
                <w:kern w:val="0"/>
                <w:sz w:val="20"/>
                <w:szCs w:val="20"/>
                <w:lang w:bidi="ar"/>
              </w:rPr>
              <w:t>进水管管径为</w:t>
            </w:r>
            <w:r>
              <w:rPr>
                <w:rFonts w:ascii="宋体" w:hAnsi="宋体" w:cs="宋体" w:hint="eastAsia"/>
                <w:color w:val="000000"/>
                <w:kern w:val="0"/>
                <w:sz w:val="20"/>
                <w:szCs w:val="20"/>
                <w:lang w:bidi="ar"/>
              </w:rPr>
              <w:t>DN100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3.</w:t>
            </w:r>
            <w:r>
              <w:rPr>
                <w:rFonts w:ascii="宋体" w:hAnsi="宋体" w:cs="宋体" w:hint="eastAsia"/>
                <w:color w:val="000000"/>
                <w:kern w:val="0"/>
                <w:sz w:val="20"/>
                <w:szCs w:val="20"/>
                <w:lang w:bidi="ar"/>
              </w:rPr>
              <w:t>出水管管径为</w:t>
            </w:r>
            <w:r>
              <w:rPr>
                <w:rFonts w:ascii="宋体" w:hAnsi="宋体" w:cs="宋体" w:hint="eastAsia"/>
                <w:color w:val="000000"/>
                <w:kern w:val="0"/>
                <w:sz w:val="20"/>
                <w:szCs w:val="20"/>
                <w:lang w:bidi="ar"/>
              </w:rPr>
              <w:t>DN150</w:t>
            </w:r>
            <w:r>
              <w:rPr>
                <w:rFonts w:ascii="宋体" w:hAnsi="宋体" w:cs="宋体" w:hint="eastAsia"/>
                <w:color w:val="000000"/>
                <w:kern w:val="0"/>
                <w:sz w:val="20"/>
                <w:szCs w:val="20"/>
                <w:lang w:bidi="ar"/>
              </w:rPr>
              <w:t>；</w:t>
            </w:r>
          </w:p>
        </w:tc>
        <w:tc>
          <w:tcPr>
            <w:tcW w:w="1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1950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1005</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2900</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mm</w:t>
            </w:r>
            <w:r>
              <w:rPr>
                <w:rFonts w:ascii="宋体" w:hAnsi="宋体" w:cs="宋体" w:hint="eastAsia"/>
                <w:color w:val="000000"/>
                <w:kern w:val="0"/>
                <w:sz w:val="20"/>
                <w:szCs w:val="20"/>
                <w:lang w:bidi="ar"/>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w:t>
            </w:r>
            <w:r>
              <w:rPr>
                <w:rFonts w:ascii="宋体" w:hAnsi="宋体" w:cs="宋体" w:hint="eastAsia"/>
                <w:color w:val="000000"/>
                <w:kern w:val="0"/>
                <w:sz w:val="20"/>
                <w:szCs w:val="20"/>
                <w:lang w:bidi="ar"/>
              </w:rPr>
              <w:t>304</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具体详见技术参数</w:t>
            </w:r>
          </w:p>
        </w:tc>
      </w:tr>
      <w:tr w:rsidR="00A4745F" w:rsidTr="00425E1A">
        <w:trPr>
          <w:trHeight w:val="778"/>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前置污水提升装置</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Q=10L/S</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H=10m</w:t>
            </w:r>
          </w:p>
        </w:tc>
        <w:tc>
          <w:tcPr>
            <w:tcW w:w="1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以厂家选型为准</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PE</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具体详见技术参数</w:t>
            </w:r>
          </w:p>
        </w:tc>
      </w:tr>
      <w:tr w:rsidR="00A4745F" w:rsidTr="00425E1A">
        <w:trPr>
          <w:trHeight w:val="576"/>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    </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油水分离器</w:t>
            </w:r>
          </w:p>
        </w:tc>
        <w:tc>
          <w:tcPr>
            <w:tcW w:w="2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Q=10L/S</w:t>
            </w:r>
          </w:p>
        </w:tc>
        <w:tc>
          <w:tcPr>
            <w:tcW w:w="1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以厂家选型为准</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w:t>
            </w:r>
            <w:r>
              <w:rPr>
                <w:rFonts w:ascii="宋体" w:hAnsi="宋体" w:cs="宋体" w:hint="eastAsia"/>
                <w:color w:val="000000"/>
                <w:kern w:val="0"/>
                <w:sz w:val="20"/>
                <w:szCs w:val="20"/>
                <w:lang w:bidi="ar"/>
              </w:rPr>
              <w:t>304</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745F" w:rsidRDefault="00FB2ADD" w:rsidP="00425E1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具体详见技术参数</w:t>
            </w:r>
          </w:p>
        </w:tc>
      </w:tr>
    </w:tbl>
    <w:p w:rsidR="00A4745F" w:rsidRDefault="00A4745F">
      <w:pPr>
        <w:spacing w:line="360" w:lineRule="auto"/>
        <w:contextualSpacing/>
        <w:rPr>
          <w:rFonts w:ascii="宋体" w:hAnsi="宋体" w:cs="宋体"/>
          <w:b/>
          <w:bCs/>
          <w:color w:val="000000" w:themeColor="text1"/>
          <w:sz w:val="36"/>
          <w:szCs w:val="36"/>
        </w:rPr>
      </w:pPr>
    </w:p>
    <w:p w:rsidR="00A4745F" w:rsidRPr="00425E1A" w:rsidRDefault="00FB2ADD" w:rsidP="00425E1A">
      <w:pPr>
        <w:spacing w:line="360" w:lineRule="auto"/>
        <w:ind w:firstLineChars="200" w:firstLine="422"/>
        <w:contextualSpacing/>
        <w:rPr>
          <w:rFonts w:ascii="宋体" w:hAnsi="宋体" w:cs="宋体"/>
          <w:b/>
          <w:bCs/>
          <w:color w:val="000000" w:themeColor="text1"/>
          <w:szCs w:val="21"/>
        </w:rPr>
      </w:pPr>
      <w:r w:rsidRPr="00425E1A">
        <w:rPr>
          <w:rFonts w:ascii="宋体" w:hAnsi="宋体" w:cs="宋体" w:hint="eastAsia"/>
          <w:b/>
          <w:bCs/>
          <w:color w:val="000000" w:themeColor="text1"/>
          <w:szCs w:val="21"/>
        </w:rPr>
        <w:t>隔油提升一体化设备具体参数如下：</w:t>
      </w:r>
    </w:p>
    <w:p w:rsidR="00A4745F" w:rsidRPr="00425E1A" w:rsidRDefault="00FB2ADD" w:rsidP="00425E1A">
      <w:pPr>
        <w:pStyle w:val="1"/>
        <w:ind w:firstLineChars="200" w:firstLine="422"/>
        <w:rPr>
          <w:color w:val="000000" w:themeColor="text1"/>
          <w:sz w:val="21"/>
          <w:szCs w:val="21"/>
        </w:rPr>
      </w:pPr>
      <w:r w:rsidRPr="00425E1A">
        <w:rPr>
          <w:color w:val="000000" w:themeColor="text1"/>
          <w:kern w:val="0"/>
          <w:sz w:val="21"/>
          <w:szCs w:val="21"/>
        </w:rPr>
        <w:t>规范及标准</w:t>
      </w:r>
    </w:p>
    <w:p w:rsidR="00A4745F" w:rsidRPr="00425E1A" w:rsidRDefault="00FB2ADD" w:rsidP="00425E1A">
      <w:pPr>
        <w:numPr>
          <w:ilvl w:val="0"/>
          <w:numId w:val="1"/>
        </w:numPr>
        <w:spacing w:line="360" w:lineRule="auto"/>
        <w:ind w:left="0" w:firstLineChars="200" w:firstLine="420"/>
        <w:rPr>
          <w:color w:val="000000" w:themeColor="text1"/>
          <w:szCs w:val="21"/>
        </w:rPr>
      </w:pPr>
      <w:r w:rsidRPr="00425E1A">
        <w:rPr>
          <w:rFonts w:hAnsi="宋体" w:hint="eastAsia"/>
          <w:color w:val="000000" w:themeColor="text1"/>
          <w:szCs w:val="21"/>
        </w:rPr>
        <w:t>《建筑给水排水设计规范》（</w:t>
      </w:r>
      <w:r w:rsidRPr="00425E1A">
        <w:rPr>
          <w:color w:val="000000" w:themeColor="text1"/>
          <w:szCs w:val="21"/>
        </w:rPr>
        <w:t>GB50015-20</w:t>
      </w:r>
      <w:r w:rsidRPr="00425E1A">
        <w:rPr>
          <w:rFonts w:hint="eastAsia"/>
          <w:color w:val="000000" w:themeColor="text1"/>
          <w:szCs w:val="21"/>
        </w:rPr>
        <w:t>19</w:t>
      </w:r>
      <w:r w:rsidRPr="00425E1A">
        <w:rPr>
          <w:rFonts w:hAnsi="宋体" w:hint="eastAsia"/>
          <w:color w:val="000000" w:themeColor="text1"/>
          <w:szCs w:val="21"/>
        </w:rPr>
        <w:t>）</w:t>
      </w:r>
    </w:p>
    <w:p w:rsidR="00A4745F" w:rsidRPr="00425E1A" w:rsidRDefault="00FB2ADD" w:rsidP="00425E1A">
      <w:pPr>
        <w:numPr>
          <w:ilvl w:val="0"/>
          <w:numId w:val="1"/>
        </w:numPr>
        <w:spacing w:line="360" w:lineRule="auto"/>
        <w:ind w:left="0" w:firstLineChars="200" w:firstLine="420"/>
        <w:rPr>
          <w:color w:val="000000" w:themeColor="text1"/>
          <w:szCs w:val="21"/>
        </w:rPr>
      </w:pPr>
      <w:r w:rsidRPr="00425E1A">
        <w:rPr>
          <w:rFonts w:hAnsi="宋体" w:hint="eastAsia"/>
          <w:color w:val="000000" w:themeColor="text1"/>
          <w:szCs w:val="21"/>
        </w:rPr>
        <w:t>建设部行业标准《餐饮废水隔油器》（</w:t>
      </w:r>
      <w:r w:rsidRPr="00425E1A">
        <w:rPr>
          <w:color w:val="000000" w:themeColor="text1"/>
          <w:szCs w:val="21"/>
        </w:rPr>
        <w:t>CJ/T295-20</w:t>
      </w:r>
      <w:r w:rsidRPr="00425E1A">
        <w:rPr>
          <w:rFonts w:hint="eastAsia"/>
          <w:color w:val="000000" w:themeColor="text1"/>
          <w:szCs w:val="21"/>
        </w:rPr>
        <w:t>15</w:t>
      </w:r>
      <w:r w:rsidRPr="00425E1A">
        <w:rPr>
          <w:rFonts w:hAnsi="宋体" w:hint="eastAsia"/>
          <w:color w:val="000000" w:themeColor="text1"/>
          <w:szCs w:val="21"/>
        </w:rPr>
        <w:t>）</w:t>
      </w:r>
    </w:p>
    <w:p w:rsidR="00A4745F" w:rsidRPr="00425E1A" w:rsidRDefault="00FB2ADD" w:rsidP="00425E1A">
      <w:pPr>
        <w:numPr>
          <w:ilvl w:val="0"/>
          <w:numId w:val="1"/>
        </w:numPr>
        <w:spacing w:line="360" w:lineRule="auto"/>
        <w:ind w:left="0" w:firstLineChars="200" w:firstLine="420"/>
        <w:rPr>
          <w:color w:val="000000" w:themeColor="text1"/>
          <w:szCs w:val="21"/>
        </w:rPr>
      </w:pPr>
      <w:r w:rsidRPr="00425E1A">
        <w:rPr>
          <w:rFonts w:hAnsi="宋体" w:hint="eastAsia"/>
          <w:color w:val="000000" w:themeColor="text1"/>
          <w:szCs w:val="21"/>
        </w:rPr>
        <w:t>《污水排入城镇下水道水质标准》（</w:t>
      </w:r>
      <w:r w:rsidRPr="00425E1A">
        <w:rPr>
          <w:rFonts w:hAnsi="宋体" w:hint="eastAsia"/>
          <w:color w:val="000000" w:themeColor="text1"/>
          <w:szCs w:val="21"/>
        </w:rPr>
        <w:t>GB/T 31962-2015</w:t>
      </w:r>
      <w:r w:rsidRPr="00425E1A">
        <w:rPr>
          <w:rFonts w:hAnsi="宋体" w:hint="eastAsia"/>
          <w:color w:val="000000" w:themeColor="text1"/>
          <w:szCs w:val="21"/>
        </w:rPr>
        <w:t>）</w:t>
      </w:r>
    </w:p>
    <w:p w:rsidR="00A4745F" w:rsidRPr="00425E1A" w:rsidRDefault="00FB2ADD" w:rsidP="00425E1A">
      <w:pPr>
        <w:numPr>
          <w:ilvl w:val="0"/>
          <w:numId w:val="1"/>
        </w:numPr>
        <w:spacing w:line="360" w:lineRule="auto"/>
        <w:ind w:left="0" w:firstLineChars="200" w:firstLine="420"/>
        <w:rPr>
          <w:color w:val="000000" w:themeColor="text1"/>
          <w:szCs w:val="21"/>
        </w:rPr>
      </w:pPr>
      <w:r w:rsidRPr="00425E1A">
        <w:rPr>
          <w:rFonts w:hAnsi="宋体" w:hint="eastAsia"/>
          <w:color w:val="000000" w:themeColor="text1"/>
          <w:szCs w:val="21"/>
        </w:rPr>
        <w:t>《国家污水综合排放标准》（</w:t>
      </w:r>
      <w:r w:rsidRPr="00425E1A">
        <w:rPr>
          <w:color w:val="000000" w:themeColor="text1"/>
          <w:szCs w:val="21"/>
        </w:rPr>
        <w:t>GB8978-</w:t>
      </w:r>
      <w:r w:rsidRPr="00425E1A">
        <w:rPr>
          <w:rFonts w:hint="eastAsia"/>
          <w:color w:val="000000" w:themeColor="text1"/>
          <w:szCs w:val="21"/>
        </w:rPr>
        <w:t>201</w:t>
      </w:r>
      <w:r w:rsidRPr="00425E1A">
        <w:rPr>
          <w:color w:val="000000" w:themeColor="text1"/>
          <w:szCs w:val="21"/>
        </w:rPr>
        <w:t>6</w:t>
      </w:r>
      <w:r w:rsidRPr="00425E1A">
        <w:rPr>
          <w:rFonts w:hAnsi="宋体" w:hint="eastAsia"/>
          <w:color w:val="000000" w:themeColor="text1"/>
          <w:szCs w:val="21"/>
        </w:rPr>
        <w:t>）</w:t>
      </w:r>
    </w:p>
    <w:p w:rsidR="00A4745F" w:rsidRPr="00425E1A" w:rsidRDefault="00FB2ADD" w:rsidP="00425E1A">
      <w:pPr>
        <w:numPr>
          <w:ilvl w:val="0"/>
          <w:numId w:val="1"/>
        </w:numPr>
        <w:spacing w:line="360" w:lineRule="auto"/>
        <w:ind w:left="0" w:firstLineChars="200" w:firstLine="420"/>
        <w:rPr>
          <w:color w:val="000000" w:themeColor="text1"/>
          <w:szCs w:val="21"/>
        </w:rPr>
      </w:pPr>
      <w:r w:rsidRPr="00425E1A">
        <w:rPr>
          <w:rFonts w:hAnsi="宋体" w:hint="eastAsia"/>
          <w:color w:val="000000" w:themeColor="text1"/>
          <w:szCs w:val="21"/>
        </w:rPr>
        <w:t>《卫生设备安装》图集（</w:t>
      </w:r>
      <w:r w:rsidRPr="00425E1A">
        <w:rPr>
          <w:color w:val="000000" w:themeColor="text1"/>
          <w:szCs w:val="21"/>
        </w:rPr>
        <w:t>09S304</w:t>
      </w:r>
      <w:r w:rsidRPr="00425E1A">
        <w:rPr>
          <w:rFonts w:hAnsi="宋体" w:hint="eastAsia"/>
          <w:color w:val="000000" w:themeColor="text1"/>
          <w:szCs w:val="21"/>
        </w:rPr>
        <w:t>）</w:t>
      </w:r>
    </w:p>
    <w:p w:rsidR="00A4745F" w:rsidRPr="00425E1A" w:rsidRDefault="00FB2ADD" w:rsidP="00425E1A">
      <w:pPr>
        <w:spacing w:line="360" w:lineRule="auto"/>
        <w:ind w:firstLineChars="200" w:firstLine="422"/>
        <w:contextualSpacing/>
        <w:rPr>
          <w:rFonts w:ascii="宋体" w:hAnsi="宋体" w:cs="宋体"/>
          <w:b/>
          <w:bCs/>
          <w:color w:val="000000" w:themeColor="text1"/>
          <w:szCs w:val="21"/>
        </w:rPr>
      </w:pPr>
      <w:r w:rsidRPr="00425E1A">
        <w:rPr>
          <w:rFonts w:ascii="宋体" w:hAnsi="宋体" w:cs="宋体" w:hint="eastAsia"/>
          <w:b/>
          <w:bCs/>
          <w:color w:val="000000" w:themeColor="text1"/>
          <w:szCs w:val="21"/>
        </w:rPr>
        <w:t>隔油提升一体化设备结构：采用分体式结构</w:t>
      </w:r>
    </w:p>
    <w:p w:rsidR="00A4745F" w:rsidRPr="00425E1A" w:rsidRDefault="00FB2ADD" w:rsidP="00425E1A">
      <w:pPr>
        <w:spacing w:line="360" w:lineRule="auto"/>
        <w:ind w:firstLineChars="200" w:firstLine="422"/>
        <w:contextualSpacing/>
        <w:rPr>
          <w:rFonts w:ascii="宋体" w:hAnsi="宋体" w:cs="宋体"/>
          <w:b/>
          <w:bCs/>
          <w:color w:val="000000" w:themeColor="text1"/>
          <w:szCs w:val="21"/>
        </w:rPr>
      </w:pPr>
      <w:r w:rsidRPr="00425E1A">
        <w:rPr>
          <w:rFonts w:ascii="宋体" w:hAnsi="宋体" w:cs="宋体" w:hint="eastAsia"/>
          <w:b/>
          <w:bCs/>
          <w:color w:val="000000" w:themeColor="text1"/>
          <w:szCs w:val="21"/>
        </w:rPr>
        <w:t>1</w:t>
      </w:r>
      <w:r w:rsidRPr="00425E1A">
        <w:rPr>
          <w:rFonts w:ascii="宋体" w:hAnsi="宋体" w:cs="宋体" w:hint="eastAsia"/>
          <w:b/>
          <w:bCs/>
          <w:color w:val="000000" w:themeColor="text1"/>
          <w:szCs w:val="21"/>
        </w:rPr>
        <w:t>油水分离器技术参数：</w:t>
      </w:r>
    </w:p>
    <w:p w:rsidR="00A4745F" w:rsidRPr="00425E1A" w:rsidRDefault="00FB2ADD" w:rsidP="00425E1A">
      <w:pPr>
        <w:spacing w:line="360" w:lineRule="auto"/>
        <w:ind w:firstLineChars="200" w:firstLine="422"/>
        <w:contextualSpacing/>
        <w:rPr>
          <w:rFonts w:ascii="宋体" w:hAnsi="宋体" w:cs="宋体"/>
          <w:b/>
          <w:bCs/>
          <w:color w:val="000000" w:themeColor="text1"/>
          <w:szCs w:val="21"/>
        </w:rPr>
      </w:pPr>
      <w:r w:rsidRPr="00425E1A">
        <w:rPr>
          <w:rFonts w:ascii="宋体" w:hAnsi="宋体" w:cs="宋体" w:hint="eastAsia"/>
          <w:b/>
          <w:bCs/>
          <w:color w:val="000000" w:themeColor="text1"/>
          <w:szCs w:val="21"/>
        </w:rPr>
        <w:t xml:space="preserve">1 </w:t>
      </w:r>
      <w:r w:rsidRPr="00425E1A">
        <w:rPr>
          <w:rFonts w:ascii="宋体" w:hAnsi="宋体" w:cs="宋体" w:hint="eastAsia"/>
          <w:b/>
          <w:bCs/>
          <w:color w:val="000000" w:themeColor="text1"/>
          <w:szCs w:val="21"/>
        </w:rPr>
        <w:t>一般要求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1.1</w:t>
      </w:r>
      <w:bookmarkStart w:id="1" w:name="OLE_LINK10"/>
      <w:bookmarkStart w:id="2" w:name="OLE_LINK9"/>
      <w:r w:rsidRPr="00425E1A">
        <w:rPr>
          <w:rFonts w:ascii="宋体" w:hAnsi="宋体" w:cs="宋体" w:hint="eastAsia"/>
          <w:color w:val="000000" w:themeColor="text1"/>
          <w:szCs w:val="21"/>
        </w:rPr>
        <w:t xml:space="preserve"> </w:t>
      </w:r>
      <w:r w:rsidRPr="00425E1A">
        <w:rPr>
          <w:rFonts w:ascii="宋体" w:hAnsi="宋体" w:cs="宋体" w:hint="eastAsia"/>
          <w:color w:val="000000" w:themeColor="text1"/>
          <w:szCs w:val="21"/>
        </w:rPr>
        <w:t>经油水分离器处理后的出水中油脂含量应符合</w:t>
      </w:r>
      <w:r w:rsidRPr="00425E1A">
        <w:rPr>
          <w:rFonts w:ascii="宋体" w:hAnsi="宋体" w:cs="宋体" w:hint="eastAsia"/>
          <w:color w:val="000000" w:themeColor="text1"/>
          <w:szCs w:val="21"/>
        </w:rPr>
        <w:t>CJ343-2010</w:t>
      </w:r>
      <w:r w:rsidRPr="00425E1A">
        <w:rPr>
          <w:rFonts w:ascii="宋体" w:hAnsi="宋体" w:cs="宋体" w:hint="eastAsia"/>
          <w:color w:val="000000" w:themeColor="text1"/>
          <w:szCs w:val="21"/>
        </w:rPr>
        <w:t>中相关规定</w:t>
      </w:r>
      <w:bookmarkEnd w:id="1"/>
      <w:bookmarkEnd w:id="2"/>
      <w:r w:rsidRPr="00425E1A">
        <w:rPr>
          <w:rFonts w:ascii="宋体" w:hAnsi="宋体" w:cs="宋体" w:hint="eastAsia"/>
          <w:color w:val="000000" w:themeColor="text1"/>
          <w:szCs w:val="21"/>
        </w:rPr>
        <w:t>和当地环保部门的相关规定，处理后废水含油量≤</w:t>
      </w:r>
      <w:r w:rsidRPr="00425E1A">
        <w:rPr>
          <w:rFonts w:ascii="宋体" w:hAnsi="宋体" w:cs="宋体" w:hint="eastAsia"/>
          <w:color w:val="000000" w:themeColor="text1"/>
          <w:szCs w:val="21"/>
        </w:rPr>
        <w:t>100mg/L</w:t>
      </w:r>
      <w:r w:rsidRPr="00425E1A">
        <w:rPr>
          <w:rFonts w:ascii="宋体" w:hAnsi="宋体" w:cs="宋体" w:hint="eastAsia"/>
          <w:color w:val="000000" w:themeColor="text1"/>
          <w:szCs w:val="21"/>
        </w:rPr>
        <w:t>。</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1.2 </w:t>
      </w:r>
      <w:r w:rsidRPr="00425E1A">
        <w:rPr>
          <w:rFonts w:ascii="宋体" w:hAnsi="宋体" w:cs="宋体" w:hint="eastAsia"/>
          <w:color w:val="000000" w:themeColor="text1"/>
          <w:szCs w:val="21"/>
        </w:rPr>
        <w:t>油水分离器</w:t>
      </w:r>
      <w:proofErr w:type="gramStart"/>
      <w:r w:rsidRPr="00425E1A">
        <w:rPr>
          <w:rFonts w:ascii="宋体" w:hAnsi="宋体" w:cs="宋体" w:hint="eastAsia"/>
          <w:color w:val="000000" w:themeColor="text1"/>
          <w:szCs w:val="21"/>
        </w:rPr>
        <w:t>需包括</w:t>
      </w:r>
      <w:proofErr w:type="gramEnd"/>
      <w:r w:rsidRPr="00425E1A">
        <w:rPr>
          <w:rFonts w:ascii="宋体" w:hAnsi="宋体" w:cs="宋体" w:hint="eastAsia"/>
          <w:color w:val="000000" w:themeColor="text1"/>
          <w:szCs w:val="21"/>
        </w:rPr>
        <w:t>固液分离装置、螺旋除渣装置、废渣收集装置、自动反冲洗装置、自动加热装置、电控柜及自动控制装置等。</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1.3 </w:t>
      </w:r>
      <w:r w:rsidRPr="00425E1A">
        <w:rPr>
          <w:rFonts w:ascii="宋体" w:hAnsi="宋体" w:cs="宋体" w:hint="eastAsia"/>
          <w:color w:val="000000" w:themeColor="text1"/>
          <w:szCs w:val="21"/>
        </w:rPr>
        <w:t>每台餐饮废水油脂分离器须最少配有下列设备：</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适当口径的进水管、出水管、排油管、排空管、通气管</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lastRenderedPageBreak/>
        <w:t>固液分离装置</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螺旋除渣装置</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自动反冲洗装置</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自动加热装置</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废渣收集桶、废油收集桶及备用收集桶</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电控柜及自动控制装置</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不小于</w:t>
      </w:r>
      <w:r w:rsidRPr="00425E1A">
        <w:rPr>
          <w:rFonts w:ascii="宋体" w:hAnsi="宋体" w:cs="宋体" w:hint="eastAsia"/>
          <w:color w:val="000000" w:themeColor="text1"/>
          <w:szCs w:val="21"/>
        </w:rPr>
        <w:t>200mm</w:t>
      </w:r>
      <w:r w:rsidRPr="00425E1A">
        <w:rPr>
          <w:rFonts w:ascii="宋体" w:hAnsi="宋体" w:cs="宋体" w:hint="eastAsia"/>
          <w:color w:val="000000" w:themeColor="text1"/>
          <w:szCs w:val="21"/>
        </w:rPr>
        <w:t>油脂观察窗</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超大</w:t>
      </w:r>
      <w:r w:rsidRPr="00425E1A">
        <w:rPr>
          <w:rFonts w:ascii="宋体" w:hAnsi="宋体" w:cs="宋体" w:hint="eastAsia"/>
          <w:color w:val="000000" w:themeColor="text1"/>
          <w:szCs w:val="21"/>
        </w:rPr>
        <w:t>检修口</w:t>
      </w:r>
    </w:p>
    <w:p w:rsidR="00A4745F" w:rsidRPr="00425E1A" w:rsidRDefault="00FB2ADD" w:rsidP="00425E1A">
      <w:pPr>
        <w:numPr>
          <w:ilvl w:val="0"/>
          <w:numId w:val="2"/>
        </w:num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流量传感器</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1.4 </w:t>
      </w:r>
      <w:r w:rsidRPr="00425E1A">
        <w:rPr>
          <w:rFonts w:ascii="宋体" w:hAnsi="宋体" w:cs="宋体" w:hint="eastAsia"/>
          <w:color w:val="000000" w:themeColor="text1"/>
          <w:szCs w:val="21"/>
        </w:rPr>
        <w:t>油脂分离器应为全密闭结构，设备应便于维护、检修。</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1.5 </w:t>
      </w:r>
      <w:r w:rsidRPr="00425E1A">
        <w:rPr>
          <w:rFonts w:ascii="宋体" w:hAnsi="宋体" w:cs="宋体" w:hint="eastAsia"/>
          <w:color w:val="000000" w:themeColor="text1"/>
          <w:szCs w:val="21"/>
        </w:rPr>
        <w:t>油水分离器应为成套产品，仅需要连接进</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出水管、通气管及接电即可正常使用。</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1.6 </w:t>
      </w:r>
      <w:r w:rsidRPr="00425E1A">
        <w:rPr>
          <w:rFonts w:ascii="宋体" w:hAnsi="宋体" w:cs="宋体" w:hint="eastAsia"/>
          <w:color w:val="000000" w:themeColor="text1"/>
          <w:szCs w:val="21"/>
        </w:rPr>
        <w:t>油水分离器在稳定运行中应无水渗漏至周围的环境中。</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1.7 </w:t>
      </w:r>
      <w:r w:rsidRPr="00425E1A">
        <w:rPr>
          <w:rFonts w:ascii="宋体" w:hAnsi="宋体" w:cs="宋体" w:hint="eastAsia"/>
          <w:color w:val="000000" w:themeColor="text1"/>
          <w:szCs w:val="21"/>
        </w:rPr>
        <w:t>与含油废水直接接触的油水分离器箱体及零部件应耐油和耐腐蚀。</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1.8 </w:t>
      </w:r>
      <w:r w:rsidRPr="00425E1A">
        <w:rPr>
          <w:rFonts w:ascii="宋体" w:hAnsi="宋体" w:cs="宋体" w:hint="eastAsia"/>
          <w:color w:val="000000" w:themeColor="text1"/>
          <w:szCs w:val="21"/>
        </w:rPr>
        <w:t>有关油水分离器须按照中华人民共和国所制定的相关认可标准进行设计、制造和试验。</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1.9 </w:t>
      </w:r>
      <w:r w:rsidRPr="00425E1A">
        <w:rPr>
          <w:rFonts w:ascii="宋体" w:hAnsi="宋体" w:cs="宋体" w:hint="eastAsia"/>
          <w:color w:val="000000" w:themeColor="text1"/>
          <w:szCs w:val="21"/>
        </w:rPr>
        <w:t>所提供的产品必须为全新、未使用的经检验合格且完全与本技术规格说明书所述产地、质量、规格和性能相符的设备。</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1.10 </w:t>
      </w:r>
      <w:r w:rsidRPr="00425E1A">
        <w:rPr>
          <w:rFonts w:ascii="宋体" w:hAnsi="宋体" w:cs="宋体" w:hint="eastAsia"/>
          <w:color w:val="000000" w:themeColor="text1"/>
          <w:szCs w:val="21"/>
        </w:rPr>
        <w:t>油水分离器设备外观：设备外表应整洁、光滑、平整，不能有锋棱、毛刺及明显的碰撞缺陷。</w:t>
      </w:r>
    </w:p>
    <w:p w:rsidR="00A4745F" w:rsidRPr="00425E1A" w:rsidRDefault="00FB2ADD" w:rsidP="00425E1A">
      <w:pPr>
        <w:pStyle w:val="2"/>
        <w:spacing w:line="360" w:lineRule="auto"/>
        <w:ind w:firstLineChars="200" w:firstLine="422"/>
        <w:rPr>
          <w:rFonts w:ascii="宋体" w:eastAsia="宋体" w:hAnsi="宋体" w:cs="宋体"/>
          <w:color w:val="000000" w:themeColor="text1"/>
          <w:sz w:val="21"/>
          <w:szCs w:val="21"/>
        </w:rPr>
      </w:pPr>
      <w:r w:rsidRPr="00425E1A">
        <w:rPr>
          <w:rFonts w:ascii="宋体" w:eastAsia="宋体" w:hAnsi="宋体" w:cs="宋体" w:hint="eastAsia"/>
          <w:color w:val="000000" w:themeColor="text1"/>
          <w:sz w:val="21"/>
          <w:szCs w:val="21"/>
        </w:rPr>
        <w:t xml:space="preserve">2 </w:t>
      </w:r>
      <w:r w:rsidRPr="00425E1A">
        <w:rPr>
          <w:rFonts w:ascii="宋体" w:eastAsia="宋体" w:hAnsi="宋体" w:cs="宋体" w:hint="eastAsia"/>
          <w:color w:val="000000" w:themeColor="text1"/>
          <w:sz w:val="21"/>
          <w:szCs w:val="21"/>
        </w:rPr>
        <w:t>主要技术要求</w:t>
      </w:r>
    </w:p>
    <w:p w:rsidR="00A4745F" w:rsidRPr="00425E1A" w:rsidRDefault="00FB2ADD" w:rsidP="00425E1A">
      <w:p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 xml:space="preserve">2.1 </w:t>
      </w:r>
      <w:r w:rsidRPr="00425E1A">
        <w:rPr>
          <w:rFonts w:ascii="宋体" w:hAnsi="宋体" w:cs="宋体" w:hint="eastAsia"/>
          <w:color w:val="000000" w:themeColor="text1"/>
          <w:szCs w:val="21"/>
        </w:rPr>
        <w:t>油脂分离器箱体材质采用不锈钢</w:t>
      </w:r>
      <w:r w:rsidRPr="00425E1A">
        <w:rPr>
          <w:rFonts w:ascii="宋体" w:hAnsi="宋体" w:cs="宋体" w:hint="eastAsia"/>
          <w:color w:val="000000" w:themeColor="text1"/>
          <w:szCs w:val="21"/>
        </w:rPr>
        <w:t>304</w:t>
      </w:r>
      <w:r w:rsidRPr="00425E1A">
        <w:rPr>
          <w:rFonts w:ascii="宋体" w:hAnsi="宋体" w:cs="宋体" w:hint="eastAsia"/>
          <w:color w:val="000000" w:themeColor="text1"/>
          <w:szCs w:val="21"/>
        </w:rPr>
        <w:t>，与箱体相连的进水管、出水管、通气管等管材材质与箱体材质一致；板材厚度至少为</w:t>
      </w:r>
      <w:r w:rsidRPr="00425E1A">
        <w:rPr>
          <w:rFonts w:ascii="宋体" w:hAnsi="宋体" w:cs="宋体" w:hint="eastAsia"/>
          <w:color w:val="000000" w:themeColor="text1"/>
          <w:szCs w:val="21"/>
        </w:rPr>
        <w:t>2.5</w:t>
      </w:r>
      <w:r w:rsidRPr="00425E1A">
        <w:rPr>
          <w:rFonts w:ascii="宋体" w:hAnsi="宋体" w:cs="宋体" w:hint="eastAsia"/>
          <w:color w:val="000000" w:themeColor="text1"/>
          <w:szCs w:val="21"/>
        </w:rPr>
        <w:t>mm</w:t>
      </w:r>
      <w:r w:rsidRPr="00425E1A">
        <w:rPr>
          <w:rFonts w:ascii="宋体" w:hAnsi="宋体" w:cs="宋体" w:hint="eastAsia"/>
          <w:color w:val="000000" w:themeColor="text1"/>
          <w:szCs w:val="21"/>
        </w:rPr>
        <w:t>，板材厚度误差不得超出国标规定范围之内。</w:t>
      </w:r>
    </w:p>
    <w:p w:rsidR="00A4745F" w:rsidRPr="00425E1A" w:rsidRDefault="00FB2ADD" w:rsidP="00425E1A">
      <w:p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 xml:space="preserve">2.2 </w:t>
      </w:r>
      <w:r w:rsidRPr="00425E1A">
        <w:rPr>
          <w:rFonts w:ascii="宋体" w:hAnsi="宋体" w:cs="宋体" w:hint="eastAsia"/>
          <w:color w:val="000000" w:themeColor="text1"/>
          <w:szCs w:val="21"/>
        </w:rPr>
        <w:t>油脂分离器在结构形式上应设有废渣过滤舱和油脂分离舱，两级分离。</w:t>
      </w:r>
    </w:p>
    <w:p w:rsidR="00A4745F" w:rsidRPr="00425E1A" w:rsidRDefault="00FB2ADD" w:rsidP="00425E1A">
      <w:pPr>
        <w:numPr>
          <w:ilvl w:val="0"/>
          <w:numId w:val="3"/>
        </w:num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废渣过滤装置</w:t>
      </w:r>
      <w:proofErr w:type="gramStart"/>
      <w:r w:rsidRPr="00425E1A">
        <w:rPr>
          <w:rFonts w:ascii="宋体" w:hAnsi="宋体" w:cs="宋体" w:hint="eastAsia"/>
          <w:color w:val="000000" w:themeColor="text1"/>
          <w:szCs w:val="21"/>
        </w:rPr>
        <w:t>需独立</w:t>
      </w:r>
      <w:proofErr w:type="gramEnd"/>
      <w:r w:rsidRPr="00425E1A">
        <w:rPr>
          <w:rFonts w:ascii="宋体" w:hAnsi="宋体" w:cs="宋体" w:hint="eastAsia"/>
          <w:color w:val="000000" w:themeColor="text1"/>
          <w:szCs w:val="21"/>
        </w:rPr>
        <w:t>设置；</w:t>
      </w:r>
    </w:p>
    <w:p w:rsidR="00A4745F" w:rsidRPr="00425E1A" w:rsidRDefault="00FB2ADD" w:rsidP="00425E1A">
      <w:pPr>
        <w:numPr>
          <w:ilvl w:val="0"/>
          <w:numId w:val="3"/>
        </w:num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废渣过滤装置的材质应与主设备箱体材质一致；</w:t>
      </w:r>
    </w:p>
    <w:p w:rsidR="00A4745F" w:rsidRPr="00425E1A" w:rsidRDefault="00FB2ADD" w:rsidP="00425E1A">
      <w:pPr>
        <w:numPr>
          <w:ilvl w:val="0"/>
          <w:numId w:val="3"/>
        </w:num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废渣过滤装置应配置螺旋输送器，用于将分离出的固体杂质自动传送至废渣收集桶。</w:t>
      </w:r>
    </w:p>
    <w:p w:rsidR="00A4745F" w:rsidRPr="00425E1A" w:rsidRDefault="00FB2ADD" w:rsidP="00425E1A">
      <w:p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 xml:space="preserve">2.3 </w:t>
      </w:r>
      <w:r w:rsidRPr="00425E1A">
        <w:rPr>
          <w:rFonts w:ascii="宋体" w:hAnsi="宋体" w:cs="宋体" w:hint="eastAsia"/>
          <w:color w:val="000000" w:themeColor="text1"/>
          <w:szCs w:val="21"/>
        </w:rPr>
        <w:t>油脂分离器确保有</w:t>
      </w:r>
      <w:r w:rsidRPr="00425E1A">
        <w:rPr>
          <w:rFonts w:ascii="宋体" w:hAnsi="宋体" w:cs="宋体" w:hint="eastAsia"/>
          <w:b/>
          <w:bCs/>
          <w:color w:val="000000" w:themeColor="text1"/>
          <w:szCs w:val="21"/>
        </w:rPr>
        <w:t>反冲洗装置</w:t>
      </w:r>
      <w:r w:rsidRPr="00425E1A">
        <w:rPr>
          <w:rFonts w:ascii="宋体" w:hAnsi="宋体" w:cs="宋体" w:hint="eastAsia"/>
          <w:color w:val="000000" w:themeColor="text1"/>
          <w:szCs w:val="21"/>
        </w:rPr>
        <w:t>，双路反冲洗，</w:t>
      </w:r>
      <w:r w:rsidRPr="00425E1A">
        <w:rPr>
          <w:rFonts w:ascii="宋体" w:hAnsi="宋体" w:cs="宋体" w:hint="eastAsia"/>
          <w:color w:val="000000" w:themeColor="text1"/>
          <w:szCs w:val="21"/>
        </w:rPr>
        <w:t>360</w:t>
      </w:r>
      <w:r w:rsidRPr="00425E1A">
        <w:rPr>
          <w:rFonts w:ascii="宋体" w:hAnsi="宋体" w:cs="宋体" w:hint="eastAsia"/>
          <w:color w:val="000000" w:themeColor="text1"/>
          <w:szCs w:val="21"/>
        </w:rPr>
        <w:t>度旋转喷头，可定时反冲洗固体</w:t>
      </w:r>
      <w:r w:rsidRPr="00425E1A">
        <w:rPr>
          <w:rFonts w:ascii="宋体" w:hAnsi="宋体" w:cs="宋体" w:hint="eastAsia"/>
          <w:color w:val="000000" w:themeColor="text1"/>
          <w:szCs w:val="21"/>
        </w:rPr>
        <w:lastRenderedPageBreak/>
        <w:t>分离舱的格栅，确保格栅清洁度以及过水率，保证系统正</w:t>
      </w:r>
      <w:r w:rsidRPr="00425E1A">
        <w:rPr>
          <w:rFonts w:ascii="宋体" w:hAnsi="宋体" w:cs="宋体" w:hint="eastAsia"/>
          <w:color w:val="000000" w:themeColor="text1"/>
          <w:szCs w:val="21"/>
        </w:rPr>
        <w:t>常温度运行。</w:t>
      </w:r>
    </w:p>
    <w:p w:rsidR="00A4745F" w:rsidRPr="00425E1A" w:rsidRDefault="00FB2ADD" w:rsidP="00425E1A">
      <w:p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 xml:space="preserve">2.4 </w:t>
      </w:r>
      <w:r w:rsidRPr="00425E1A">
        <w:rPr>
          <w:rFonts w:ascii="宋体" w:hAnsi="宋体" w:cs="宋体" w:hint="eastAsia"/>
          <w:color w:val="000000" w:themeColor="text1"/>
          <w:szCs w:val="21"/>
        </w:rPr>
        <w:t>油脂分离舱内配置全自动温控电加热系统，自动调节与控制油脂温度，有效预防低温油水凝固、促使油水分离。</w:t>
      </w:r>
    </w:p>
    <w:p w:rsidR="00A4745F" w:rsidRPr="00425E1A" w:rsidRDefault="00FB2ADD" w:rsidP="00425E1A">
      <w:pPr>
        <w:spacing w:line="360" w:lineRule="auto"/>
        <w:ind w:firstLineChars="200" w:firstLine="420"/>
        <w:rPr>
          <w:rFonts w:ascii="宋体" w:hAnsi="宋体" w:cs="宋体"/>
          <w:color w:val="000000" w:themeColor="text1"/>
          <w:szCs w:val="21"/>
        </w:rPr>
      </w:pPr>
      <w:r w:rsidRPr="00425E1A">
        <w:rPr>
          <w:rFonts w:ascii="宋体" w:hAnsi="宋体" w:cs="宋体" w:hint="eastAsia"/>
          <w:color w:val="000000" w:themeColor="text1"/>
          <w:szCs w:val="21"/>
        </w:rPr>
        <w:t xml:space="preserve">2.5 </w:t>
      </w:r>
      <w:r w:rsidRPr="00425E1A">
        <w:rPr>
          <w:rFonts w:ascii="宋体" w:hAnsi="宋体" w:cs="宋体" w:hint="eastAsia"/>
          <w:color w:val="000000" w:themeColor="text1"/>
          <w:szCs w:val="21"/>
        </w:rPr>
        <w:t>不锈钢焊接应符合</w:t>
      </w:r>
      <w:r w:rsidRPr="00425E1A">
        <w:rPr>
          <w:rFonts w:ascii="宋体" w:hAnsi="宋体" w:cs="宋体" w:hint="eastAsia"/>
          <w:color w:val="000000" w:themeColor="text1"/>
          <w:szCs w:val="21"/>
        </w:rPr>
        <w:t>GB/T1246.3</w:t>
      </w:r>
      <w:r w:rsidRPr="00425E1A">
        <w:rPr>
          <w:rFonts w:ascii="宋体" w:hAnsi="宋体" w:cs="宋体" w:hint="eastAsia"/>
          <w:color w:val="000000" w:themeColor="text1"/>
          <w:szCs w:val="21"/>
        </w:rPr>
        <w:t>的要求；渗水性应符合</w:t>
      </w:r>
      <w:r w:rsidRPr="00425E1A">
        <w:rPr>
          <w:rFonts w:ascii="宋体" w:hAnsi="宋体" w:cs="宋体" w:hint="eastAsia"/>
          <w:color w:val="000000" w:themeColor="text1"/>
          <w:szCs w:val="21"/>
        </w:rPr>
        <w:t>GB/T12467.3</w:t>
      </w:r>
      <w:r w:rsidRPr="00425E1A">
        <w:rPr>
          <w:rFonts w:ascii="宋体" w:hAnsi="宋体" w:cs="宋体" w:hint="eastAsia"/>
          <w:color w:val="000000" w:themeColor="text1"/>
          <w:szCs w:val="21"/>
        </w:rPr>
        <w:t>的要求；污水进入设备内不得导致设备箱体发生明显的塑性变化。</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2.6 </w:t>
      </w:r>
      <w:r w:rsidRPr="00425E1A">
        <w:rPr>
          <w:rFonts w:ascii="宋体" w:hAnsi="宋体" w:cs="宋体" w:hint="eastAsia"/>
          <w:color w:val="000000" w:themeColor="text1"/>
          <w:szCs w:val="21"/>
        </w:rPr>
        <w:t>箱体容积及尺寸：满足含油污水在箱体停留时间为</w:t>
      </w:r>
      <w:r w:rsidRPr="00425E1A">
        <w:rPr>
          <w:rFonts w:ascii="宋体" w:hAnsi="宋体" w:cs="宋体" w:hint="eastAsia"/>
          <w:color w:val="000000" w:themeColor="text1"/>
          <w:szCs w:val="21"/>
        </w:rPr>
        <w:t>2-10min</w:t>
      </w:r>
      <w:r w:rsidRPr="00425E1A">
        <w:rPr>
          <w:rFonts w:ascii="宋体" w:hAnsi="宋体" w:cs="宋体" w:hint="eastAsia"/>
          <w:color w:val="000000" w:themeColor="text1"/>
          <w:szCs w:val="21"/>
        </w:rPr>
        <w:t>，箱体尺寸误差在±</w:t>
      </w:r>
      <w:r w:rsidRPr="00425E1A">
        <w:rPr>
          <w:rFonts w:ascii="宋体" w:hAnsi="宋体" w:cs="宋体" w:hint="eastAsia"/>
          <w:color w:val="000000" w:themeColor="text1"/>
          <w:szCs w:val="21"/>
        </w:rPr>
        <w:t>5mm</w:t>
      </w:r>
      <w:r w:rsidRPr="00425E1A">
        <w:rPr>
          <w:rFonts w:ascii="宋体" w:hAnsi="宋体" w:cs="宋体" w:hint="eastAsia"/>
          <w:color w:val="000000" w:themeColor="text1"/>
          <w:szCs w:val="21"/>
        </w:rPr>
        <w:t>之内。</w:t>
      </w:r>
    </w:p>
    <w:p w:rsidR="00A4745F" w:rsidRPr="00425E1A" w:rsidRDefault="00FB2ADD" w:rsidP="00425E1A">
      <w:pPr>
        <w:autoSpaceDE w:val="0"/>
        <w:autoSpaceDN w:val="0"/>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2.7 </w:t>
      </w:r>
      <w:r w:rsidRPr="00425E1A">
        <w:rPr>
          <w:rFonts w:ascii="宋体" w:hAnsi="宋体" w:cs="宋体" w:hint="eastAsia"/>
          <w:color w:val="000000" w:themeColor="text1"/>
          <w:szCs w:val="21"/>
        </w:rPr>
        <w:t>集油箱设有</w:t>
      </w:r>
      <w:r w:rsidRPr="00425E1A">
        <w:rPr>
          <w:rFonts w:ascii="宋体" w:hAnsi="宋体" w:cs="宋体" w:hint="eastAsia"/>
          <w:color w:val="000000" w:themeColor="text1"/>
          <w:szCs w:val="21"/>
        </w:rPr>
        <w:t>不小于</w:t>
      </w:r>
      <w:r w:rsidRPr="00425E1A">
        <w:rPr>
          <w:rFonts w:ascii="宋体" w:hAnsi="宋体" w:cs="宋体" w:hint="eastAsia"/>
          <w:color w:val="000000" w:themeColor="text1"/>
          <w:szCs w:val="21"/>
        </w:rPr>
        <w:t>200mm</w:t>
      </w:r>
      <w:r w:rsidRPr="00425E1A">
        <w:rPr>
          <w:rFonts w:ascii="宋体" w:hAnsi="宋体" w:cs="宋体" w:hint="eastAsia"/>
          <w:color w:val="000000" w:themeColor="text1"/>
          <w:szCs w:val="21"/>
        </w:rPr>
        <w:t>油脂观察窗，可随时观察油箱集油量收集状况。</w:t>
      </w:r>
    </w:p>
    <w:p w:rsidR="00A4745F" w:rsidRPr="00425E1A" w:rsidRDefault="00FB2ADD" w:rsidP="00425E1A">
      <w:pPr>
        <w:autoSpaceDE w:val="0"/>
        <w:autoSpaceDN w:val="0"/>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2.8 </w:t>
      </w:r>
      <w:r w:rsidRPr="00425E1A">
        <w:rPr>
          <w:rFonts w:ascii="宋体" w:hAnsi="宋体" w:cs="宋体" w:hint="eastAsia"/>
          <w:color w:val="000000" w:themeColor="text1"/>
          <w:szCs w:val="21"/>
        </w:rPr>
        <w:t>油水分离器应采用密封胶垫全密封设计，防止设备内臭气外泄污染周围环境。</w:t>
      </w:r>
    </w:p>
    <w:p w:rsidR="00A4745F" w:rsidRPr="00425E1A" w:rsidRDefault="00A4745F" w:rsidP="00425E1A">
      <w:pPr>
        <w:autoSpaceDE w:val="0"/>
        <w:autoSpaceDN w:val="0"/>
        <w:spacing w:line="360" w:lineRule="auto"/>
        <w:ind w:firstLineChars="200" w:firstLine="420"/>
        <w:contextualSpacing/>
        <w:rPr>
          <w:rFonts w:ascii="宋体" w:hAnsi="宋体" w:cs="宋体"/>
          <w:color w:val="000000" w:themeColor="text1"/>
          <w:szCs w:val="21"/>
        </w:rPr>
      </w:pPr>
    </w:p>
    <w:p w:rsidR="00A4745F" w:rsidRPr="00425E1A" w:rsidRDefault="00FB2ADD" w:rsidP="00425E1A">
      <w:pPr>
        <w:autoSpaceDE w:val="0"/>
        <w:autoSpaceDN w:val="0"/>
        <w:spacing w:line="360" w:lineRule="auto"/>
        <w:ind w:firstLineChars="200" w:firstLine="422"/>
        <w:contextualSpacing/>
        <w:rPr>
          <w:rFonts w:ascii="宋体" w:hAnsi="宋体" w:cs="宋体"/>
          <w:b/>
          <w:color w:val="000000" w:themeColor="text1"/>
          <w:szCs w:val="21"/>
        </w:rPr>
      </w:pPr>
      <w:r w:rsidRPr="00425E1A">
        <w:rPr>
          <w:rFonts w:ascii="宋体" w:hAnsi="宋体" w:cs="宋体" w:hint="eastAsia"/>
          <w:b/>
          <w:color w:val="000000" w:themeColor="text1"/>
          <w:szCs w:val="21"/>
        </w:rPr>
        <w:t xml:space="preserve">3 </w:t>
      </w:r>
      <w:r w:rsidRPr="00425E1A">
        <w:rPr>
          <w:rFonts w:ascii="宋体" w:hAnsi="宋体" w:cs="宋体" w:hint="eastAsia"/>
          <w:b/>
          <w:color w:val="000000" w:themeColor="text1"/>
          <w:szCs w:val="21"/>
        </w:rPr>
        <w:t>附件要求</w:t>
      </w:r>
    </w:p>
    <w:p w:rsidR="00A4745F" w:rsidRPr="00425E1A" w:rsidRDefault="00FB2ADD" w:rsidP="00425E1A">
      <w:pPr>
        <w:autoSpaceDE w:val="0"/>
        <w:autoSpaceDN w:val="0"/>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3.1 </w:t>
      </w:r>
      <w:r w:rsidRPr="00425E1A">
        <w:rPr>
          <w:rFonts w:ascii="宋体" w:hAnsi="宋体" w:cs="宋体" w:hint="eastAsia"/>
          <w:color w:val="000000" w:themeColor="text1"/>
          <w:szCs w:val="21"/>
        </w:rPr>
        <w:t>油脂分离器的油脂和废渣排放管采用透明管材，以便于观察具体排放情况，无需打开机器或收集桶。</w:t>
      </w:r>
    </w:p>
    <w:p w:rsidR="00A4745F" w:rsidRPr="00425E1A" w:rsidRDefault="00FB2ADD" w:rsidP="00425E1A">
      <w:pPr>
        <w:autoSpaceDE w:val="0"/>
        <w:autoSpaceDN w:val="0"/>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3.2 </w:t>
      </w:r>
      <w:r w:rsidRPr="00425E1A">
        <w:rPr>
          <w:rFonts w:ascii="宋体" w:hAnsi="宋体" w:cs="宋体" w:hint="eastAsia"/>
          <w:color w:val="000000" w:themeColor="text1"/>
          <w:szCs w:val="21"/>
        </w:rPr>
        <w:t>油脂分离器应配备可移动的</w:t>
      </w:r>
      <w:r w:rsidRPr="00425E1A">
        <w:rPr>
          <w:rFonts w:ascii="宋体" w:hAnsi="宋体" w:cs="宋体" w:hint="eastAsia"/>
          <w:color w:val="000000" w:themeColor="text1"/>
          <w:szCs w:val="21"/>
        </w:rPr>
        <w:t>60L</w:t>
      </w:r>
      <w:r w:rsidRPr="00425E1A">
        <w:rPr>
          <w:rFonts w:ascii="宋体" w:hAnsi="宋体" w:cs="宋体" w:hint="eastAsia"/>
          <w:color w:val="000000" w:themeColor="text1"/>
          <w:szCs w:val="21"/>
        </w:rPr>
        <w:t>的废渣收集桶和</w:t>
      </w:r>
      <w:r w:rsidRPr="00425E1A">
        <w:rPr>
          <w:rFonts w:ascii="宋体" w:hAnsi="宋体" w:cs="宋体" w:hint="eastAsia"/>
          <w:color w:val="000000" w:themeColor="text1"/>
          <w:szCs w:val="21"/>
        </w:rPr>
        <w:t>60L</w:t>
      </w:r>
      <w:r w:rsidRPr="00425E1A">
        <w:rPr>
          <w:rFonts w:ascii="宋体" w:hAnsi="宋体" w:cs="宋体" w:hint="eastAsia"/>
          <w:color w:val="000000" w:themeColor="text1"/>
          <w:szCs w:val="21"/>
        </w:rPr>
        <w:t>油脂收集桶，两用两备。</w:t>
      </w:r>
    </w:p>
    <w:p w:rsidR="00A4745F" w:rsidRPr="00425E1A" w:rsidRDefault="00FB2ADD" w:rsidP="00425E1A">
      <w:pPr>
        <w:pStyle w:val="2"/>
        <w:spacing w:line="360" w:lineRule="auto"/>
        <w:ind w:firstLineChars="200" w:firstLine="422"/>
        <w:rPr>
          <w:rFonts w:ascii="宋体" w:eastAsia="宋体" w:hAnsi="宋体" w:cs="宋体"/>
          <w:color w:val="000000" w:themeColor="text1"/>
          <w:sz w:val="21"/>
          <w:szCs w:val="21"/>
        </w:rPr>
      </w:pPr>
      <w:r w:rsidRPr="00425E1A">
        <w:rPr>
          <w:rFonts w:ascii="宋体" w:eastAsia="宋体" w:hAnsi="宋体" w:cs="宋体" w:hint="eastAsia"/>
          <w:color w:val="000000" w:themeColor="text1"/>
          <w:sz w:val="21"/>
          <w:szCs w:val="21"/>
        </w:rPr>
        <w:t>4</w:t>
      </w:r>
      <w:r w:rsidRPr="00425E1A">
        <w:rPr>
          <w:rFonts w:ascii="宋体" w:eastAsia="宋体" w:hAnsi="宋体" w:cs="宋体" w:hint="eastAsia"/>
          <w:color w:val="000000" w:themeColor="text1"/>
          <w:sz w:val="21"/>
          <w:szCs w:val="21"/>
        </w:rPr>
        <w:t xml:space="preserve"> </w:t>
      </w:r>
      <w:r w:rsidRPr="00425E1A">
        <w:rPr>
          <w:rFonts w:ascii="宋体" w:eastAsia="宋体" w:hAnsi="宋体" w:cs="宋体" w:hint="eastAsia"/>
          <w:color w:val="000000" w:themeColor="text1"/>
          <w:sz w:val="21"/>
          <w:szCs w:val="21"/>
        </w:rPr>
        <w:t>电控柜要求</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.1 </w:t>
      </w:r>
      <w:r w:rsidRPr="00425E1A">
        <w:rPr>
          <w:rFonts w:ascii="宋体" w:hAnsi="宋体" w:cs="宋体" w:hint="eastAsia"/>
          <w:color w:val="000000" w:themeColor="text1"/>
          <w:szCs w:val="21"/>
        </w:rPr>
        <w:t>一般要求</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.1.1 </w:t>
      </w:r>
      <w:r w:rsidRPr="00425E1A">
        <w:rPr>
          <w:rFonts w:ascii="宋体" w:hAnsi="宋体" w:cs="宋体" w:hint="eastAsia"/>
          <w:color w:val="000000" w:themeColor="text1"/>
          <w:szCs w:val="21"/>
        </w:rPr>
        <w:t>控制柜体的防护等级</w:t>
      </w:r>
      <w:r w:rsidRPr="00425E1A">
        <w:rPr>
          <w:rFonts w:ascii="宋体" w:hAnsi="宋体" w:cs="宋体" w:hint="eastAsia"/>
          <w:color w:val="000000" w:themeColor="text1"/>
          <w:szCs w:val="21"/>
        </w:rPr>
        <w:t>IP56</w:t>
      </w:r>
      <w:r w:rsidRPr="00425E1A">
        <w:rPr>
          <w:rFonts w:ascii="宋体" w:hAnsi="宋体" w:cs="宋体" w:hint="eastAsia"/>
          <w:color w:val="000000" w:themeColor="text1"/>
          <w:szCs w:val="21"/>
        </w:rPr>
        <w:t>。</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.1.2</w:t>
      </w:r>
      <w:r w:rsidRPr="00425E1A">
        <w:rPr>
          <w:rFonts w:ascii="宋体" w:hAnsi="宋体" w:cs="宋体" w:hint="eastAsia"/>
          <w:color w:val="000000" w:themeColor="text1"/>
          <w:szCs w:val="21"/>
        </w:rPr>
        <w:t>电控柜内元器件</w:t>
      </w:r>
      <w:r w:rsidRPr="00425E1A">
        <w:rPr>
          <w:rFonts w:ascii="宋体" w:hAnsi="宋体" w:cs="宋体" w:hint="eastAsia"/>
          <w:color w:val="000000" w:themeColor="text1"/>
          <w:szCs w:val="21"/>
        </w:rPr>
        <w:t>要求为施耐德、</w:t>
      </w:r>
      <w:r w:rsidRPr="00425E1A">
        <w:rPr>
          <w:rFonts w:ascii="宋体" w:hAnsi="宋体" w:cs="宋体" w:hint="eastAsia"/>
          <w:color w:val="000000" w:themeColor="text1"/>
          <w:szCs w:val="21"/>
        </w:rPr>
        <w:t>ABB</w:t>
      </w:r>
      <w:r w:rsidRPr="00425E1A">
        <w:rPr>
          <w:rFonts w:ascii="宋体" w:hAnsi="宋体" w:cs="宋体" w:hint="eastAsia"/>
          <w:color w:val="000000" w:themeColor="text1"/>
          <w:szCs w:val="21"/>
        </w:rPr>
        <w:t>、西门子</w:t>
      </w:r>
      <w:r w:rsidRPr="00425E1A">
        <w:rPr>
          <w:rFonts w:ascii="宋体" w:hAnsi="宋体" w:cs="宋体" w:hint="eastAsia"/>
          <w:color w:val="000000" w:themeColor="text1"/>
          <w:szCs w:val="21"/>
        </w:rPr>
        <w:t>，满足</w:t>
      </w:r>
      <w:r w:rsidRPr="00425E1A">
        <w:rPr>
          <w:rFonts w:ascii="宋体" w:hAnsi="宋体" w:cs="宋体" w:hint="eastAsia"/>
          <w:color w:val="000000" w:themeColor="text1"/>
          <w:szCs w:val="21"/>
        </w:rPr>
        <w:t>3C</w:t>
      </w:r>
      <w:r w:rsidRPr="00425E1A">
        <w:rPr>
          <w:rFonts w:ascii="宋体" w:hAnsi="宋体" w:cs="宋体" w:hint="eastAsia"/>
          <w:color w:val="000000" w:themeColor="text1"/>
          <w:szCs w:val="21"/>
        </w:rPr>
        <w:t>认证。</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.1.3 </w:t>
      </w:r>
      <w:r w:rsidRPr="00425E1A">
        <w:rPr>
          <w:rFonts w:ascii="宋体" w:hAnsi="宋体" w:cs="宋体" w:hint="eastAsia"/>
          <w:color w:val="000000" w:themeColor="text1"/>
          <w:szCs w:val="21"/>
        </w:rPr>
        <w:t>电控柜的电压应为</w:t>
      </w:r>
      <w:r w:rsidRPr="00425E1A">
        <w:rPr>
          <w:rFonts w:ascii="宋体" w:hAnsi="宋体" w:cs="宋体" w:hint="eastAsia"/>
          <w:color w:val="000000" w:themeColor="text1"/>
          <w:szCs w:val="21"/>
        </w:rPr>
        <w:t>380V</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50Hz</w:t>
      </w:r>
      <w:r w:rsidRPr="00425E1A">
        <w:rPr>
          <w:rFonts w:ascii="宋体" w:hAnsi="宋体" w:cs="宋体" w:hint="eastAsia"/>
          <w:color w:val="000000" w:themeColor="text1"/>
          <w:szCs w:val="21"/>
        </w:rPr>
        <w:t>。</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.1.4 </w:t>
      </w:r>
      <w:r w:rsidRPr="00425E1A">
        <w:rPr>
          <w:rFonts w:ascii="宋体" w:hAnsi="宋体" w:cs="宋体" w:hint="eastAsia"/>
          <w:color w:val="000000" w:themeColor="text1"/>
          <w:szCs w:val="21"/>
        </w:rPr>
        <w:t>电控柜厂家自带。</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.2 </w:t>
      </w:r>
      <w:r w:rsidRPr="00425E1A">
        <w:rPr>
          <w:rFonts w:ascii="宋体" w:hAnsi="宋体" w:cs="宋体" w:hint="eastAsia"/>
          <w:color w:val="000000" w:themeColor="text1"/>
          <w:szCs w:val="21"/>
        </w:rPr>
        <w:t>控制功能要求</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.2.1 </w:t>
      </w:r>
      <w:r w:rsidRPr="00425E1A">
        <w:rPr>
          <w:rFonts w:ascii="宋体" w:hAnsi="宋体" w:cs="宋体" w:hint="eastAsia"/>
          <w:color w:val="000000" w:themeColor="text1"/>
          <w:szCs w:val="21"/>
        </w:rPr>
        <w:t>设备电控柜根据具体的使用情况，全智能控制，电控</w:t>
      </w:r>
      <w:proofErr w:type="gramStart"/>
      <w:r w:rsidRPr="00425E1A">
        <w:rPr>
          <w:rFonts w:ascii="宋体" w:hAnsi="宋体" w:cs="宋体" w:hint="eastAsia"/>
          <w:color w:val="000000" w:themeColor="text1"/>
          <w:szCs w:val="21"/>
        </w:rPr>
        <w:t>箱显示</w:t>
      </w:r>
      <w:proofErr w:type="gramEnd"/>
      <w:r w:rsidRPr="00425E1A">
        <w:rPr>
          <w:rFonts w:ascii="宋体" w:hAnsi="宋体" w:cs="宋体" w:hint="eastAsia"/>
          <w:color w:val="000000" w:themeColor="text1"/>
          <w:szCs w:val="21"/>
        </w:rPr>
        <w:t>运行状态，无需人工操作。</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.2.2 </w:t>
      </w:r>
      <w:r w:rsidRPr="00425E1A">
        <w:rPr>
          <w:rFonts w:ascii="宋体" w:hAnsi="宋体" w:cs="宋体" w:hint="eastAsia"/>
          <w:color w:val="000000" w:themeColor="text1"/>
          <w:szCs w:val="21"/>
        </w:rPr>
        <w:t>安全接地及过载保护：控制柜的金属构件应有可靠的接地保护。控制回路应设过载保护措施。必须带漏电保护。</w:t>
      </w:r>
    </w:p>
    <w:p w:rsidR="00A4745F" w:rsidRPr="00425E1A" w:rsidRDefault="00FB2ADD" w:rsidP="00425E1A">
      <w:pPr>
        <w:spacing w:before="100" w:beforeAutospacing="1" w:after="100" w:afterAutospacing="1"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 xml:space="preserve">.2.3 </w:t>
      </w:r>
      <w:r w:rsidRPr="00425E1A">
        <w:rPr>
          <w:rFonts w:ascii="宋体" w:hAnsi="宋体" w:cs="宋体" w:hint="eastAsia"/>
          <w:color w:val="000000" w:themeColor="text1"/>
          <w:szCs w:val="21"/>
        </w:rPr>
        <w:t>电控柜自带故障报警功能。</w:t>
      </w:r>
    </w:p>
    <w:p w:rsidR="00A4745F" w:rsidRPr="00425E1A" w:rsidRDefault="00A4745F" w:rsidP="00425E1A">
      <w:pPr>
        <w:spacing w:before="100" w:beforeAutospacing="1" w:after="100" w:afterAutospacing="1" w:line="360" w:lineRule="auto"/>
        <w:ind w:firstLineChars="200" w:firstLine="420"/>
        <w:contextualSpacing/>
        <w:rPr>
          <w:rFonts w:ascii="宋体" w:hAnsi="宋体" w:cs="宋体"/>
          <w:color w:val="000000" w:themeColor="text1"/>
          <w:szCs w:val="21"/>
        </w:rPr>
      </w:pPr>
    </w:p>
    <w:p w:rsidR="00A4745F" w:rsidRPr="00425E1A" w:rsidRDefault="00FB2ADD" w:rsidP="00425E1A">
      <w:pPr>
        <w:pStyle w:val="2"/>
        <w:spacing w:line="360" w:lineRule="auto"/>
        <w:ind w:firstLineChars="200" w:firstLine="422"/>
        <w:rPr>
          <w:color w:val="000000" w:themeColor="text1"/>
          <w:sz w:val="21"/>
          <w:szCs w:val="21"/>
        </w:rPr>
      </w:pPr>
      <w:r w:rsidRPr="00425E1A">
        <w:rPr>
          <w:rFonts w:hint="eastAsia"/>
          <w:color w:val="000000" w:themeColor="text1"/>
          <w:sz w:val="21"/>
          <w:szCs w:val="21"/>
        </w:rPr>
        <w:lastRenderedPageBreak/>
        <w:t xml:space="preserve">2 </w:t>
      </w:r>
      <w:r w:rsidRPr="00425E1A">
        <w:rPr>
          <w:rFonts w:hint="eastAsia"/>
          <w:color w:val="000000" w:themeColor="text1"/>
          <w:sz w:val="21"/>
          <w:szCs w:val="21"/>
        </w:rPr>
        <w:t>配套</w:t>
      </w:r>
      <w:r w:rsidRPr="00425E1A">
        <w:rPr>
          <w:rFonts w:hint="eastAsia"/>
          <w:color w:val="000000" w:themeColor="text1"/>
          <w:sz w:val="21"/>
          <w:szCs w:val="21"/>
        </w:rPr>
        <w:t>前置</w:t>
      </w:r>
      <w:r w:rsidRPr="00425E1A">
        <w:rPr>
          <w:rFonts w:hint="eastAsia"/>
          <w:color w:val="000000" w:themeColor="text1"/>
          <w:sz w:val="21"/>
          <w:szCs w:val="21"/>
        </w:rPr>
        <w:t>污水提升装置主要技术要求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2.1</w:t>
      </w:r>
      <w:r w:rsidRPr="00425E1A">
        <w:rPr>
          <w:rFonts w:ascii="宋体" w:hAnsi="宋体" w:cs="宋体" w:hint="eastAsia"/>
          <w:color w:val="000000" w:themeColor="text1"/>
          <w:szCs w:val="21"/>
        </w:rPr>
        <w:t>工作条件</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工作介质：餐饮废水、清洗地面水。</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介质温度：</w:t>
      </w:r>
      <w:r w:rsidRPr="00425E1A">
        <w:rPr>
          <w:rFonts w:ascii="宋体" w:hAnsi="宋体" w:cs="宋体" w:hint="eastAsia"/>
          <w:color w:val="000000" w:themeColor="text1"/>
          <w:szCs w:val="21"/>
        </w:rPr>
        <w:t>5</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40</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ab/>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介质</w:t>
      </w:r>
      <w:r w:rsidRPr="00425E1A">
        <w:rPr>
          <w:rFonts w:ascii="宋体" w:hAnsi="宋体" w:cs="宋体" w:hint="eastAsia"/>
          <w:color w:val="000000" w:themeColor="text1"/>
          <w:szCs w:val="21"/>
        </w:rPr>
        <w:t>pH</w:t>
      </w:r>
      <w:r w:rsidRPr="00425E1A">
        <w:rPr>
          <w:rFonts w:ascii="宋体" w:hAnsi="宋体" w:cs="宋体" w:hint="eastAsia"/>
          <w:color w:val="000000" w:themeColor="text1"/>
          <w:szCs w:val="21"/>
        </w:rPr>
        <w:t>值：</w:t>
      </w: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10</w:t>
      </w:r>
      <w:r w:rsidRPr="00425E1A">
        <w:rPr>
          <w:rFonts w:ascii="宋体" w:hAnsi="宋体" w:cs="宋体" w:hint="eastAsia"/>
          <w:color w:val="000000" w:themeColor="text1"/>
          <w:szCs w:val="21"/>
        </w:rPr>
        <w:tab/>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环境温度：</w:t>
      </w:r>
      <w:r w:rsidRPr="00425E1A">
        <w:rPr>
          <w:rFonts w:ascii="宋体" w:hAnsi="宋体" w:cs="宋体" w:hint="eastAsia"/>
          <w:color w:val="000000" w:themeColor="text1"/>
          <w:szCs w:val="21"/>
        </w:rPr>
        <w:t>0</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40</w:t>
      </w:r>
      <w:r w:rsidRPr="00425E1A">
        <w:rPr>
          <w:rFonts w:ascii="宋体" w:hAnsi="宋体" w:cs="宋体" w:hint="eastAsia"/>
          <w:color w:val="000000" w:themeColor="text1"/>
          <w:szCs w:val="21"/>
        </w:rPr>
        <w:t>℃</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相对湿度：最大</w:t>
      </w:r>
      <w:r w:rsidRPr="00425E1A">
        <w:rPr>
          <w:rFonts w:ascii="宋体" w:hAnsi="宋体" w:cs="宋体" w:hint="eastAsia"/>
          <w:color w:val="000000" w:themeColor="text1"/>
          <w:szCs w:val="21"/>
        </w:rPr>
        <w:t>100%</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供电电压：</w:t>
      </w:r>
      <w:r w:rsidRPr="00425E1A">
        <w:rPr>
          <w:rFonts w:ascii="宋体" w:hAnsi="宋体" w:cs="宋体" w:hint="eastAsia"/>
          <w:color w:val="000000" w:themeColor="text1"/>
          <w:szCs w:val="21"/>
        </w:rPr>
        <w:t>380V</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10%</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2.</w:t>
      </w:r>
      <w:r w:rsidRPr="00425E1A">
        <w:rPr>
          <w:rFonts w:ascii="宋体" w:hAnsi="宋体" w:cs="宋体" w:hint="eastAsia"/>
          <w:color w:val="000000" w:themeColor="text1"/>
          <w:szCs w:val="21"/>
        </w:rPr>
        <w:t>2</w:t>
      </w:r>
      <w:r w:rsidRPr="00425E1A">
        <w:rPr>
          <w:rFonts w:ascii="宋体" w:hAnsi="宋体" w:cs="宋体" w:hint="eastAsia"/>
          <w:color w:val="000000" w:themeColor="text1"/>
          <w:szCs w:val="21"/>
        </w:rPr>
        <w:t>供货范围</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卖方所提供的污水提升装置必须包括：</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配套</w:t>
      </w:r>
      <w:r w:rsidRPr="00425E1A">
        <w:rPr>
          <w:rFonts w:ascii="宋体" w:hAnsi="宋体" w:cs="宋体" w:hint="eastAsia"/>
          <w:color w:val="000000" w:themeColor="text1"/>
          <w:szCs w:val="21"/>
        </w:rPr>
        <w:t>湿式</w:t>
      </w:r>
      <w:r w:rsidRPr="00425E1A">
        <w:rPr>
          <w:rFonts w:ascii="宋体" w:hAnsi="宋体" w:cs="宋体" w:hint="eastAsia"/>
          <w:color w:val="000000" w:themeColor="text1"/>
          <w:szCs w:val="21"/>
        </w:rPr>
        <w:t>安装污水泵（一用</w:t>
      </w:r>
      <w:proofErr w:type="gramStart"/>
      <w:r w:rsidRPr="00425E1A">
        <w:rPr>
          <w:rFonts w:ascii="宋体" w:hAnsi="宋体" w:cs="宋体" w:hint="eastAsia"/>
          <w:color w:val="000000" w:themeColor="text1"/>
          <w:szCs w:val="21"/>
        </w:rPr>
        <w:t>一</w:t>
      </w:r>
      <w:proofErr w:type="gramEnd"/>
      <w:r w:rsidRPr="00425E1A">
        <w:rPr>
          <w:rFonts w:ascii="宋体" w:hAnsi="宋体" w:cs="宋体" w:hint="eastAsia"/>
          <w:color w:val="000000" w:themeColor="text1"/>
          <w:szCs w:val="21"/>
        </w:rPr>
        <w:t>备）</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密闭</w:t>
      </w:r>
      <w:r w:rsidRPr="00425E1A">
        <w:rPr>
          <w:rFonts w:ascii="宋体" w:hAnsi="宋体" w:cs="宋体" w:hint="eastAsia"/>
          <w:color w:val="000000" w:themeColor="text1"/>
          <w:szCs w:val="21"/>
        </w:rPr>
        <w:t>PE</w:t>
      </w:r>
      <w:r w:rsidRPr="00425E1A">
        <w:rPr>
          <w:rFonts w:ascii="宋体" w:hAnsi="宋体" w:cs="宋体" w:hint="eastAsia"/>
          <w:color w:val="000000" w:themeColor="text1"/>
          <w:szCs w:val="21"/>
        </w:rPr>
        <w:t>集水箱</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控制箱</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浮球液位计</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电缆（含控制箱与</w:t>
      </w:r>
      <w:r w:rsidRPr="00425E1A">
        <w:rPr>
          <w:rFonts w:ascii="宋体" w:hAnsi="宋体" w:cs="宋体" w:hint="eastAsia"/>
          <w:color w:val="000000" w:themeColor="text1"/>
          <w:szCs w:val="21"/>
        </w:rPr>
        <w:t>水泵</w:t>
      </w:r>
      <w:r w:rsidRPr="00425E1A">
        <w:rPr>
          <w:rFonts w:ascii="宋体" w:hAnsi="宋体" w:cs="宋体" w:hint="eastAsia"/>
          <w:color w:val="000000" w:themeColor="text1"/>
          <w:szCs w:val="21"/>
        </w:rPr>
        <w:t>、控制箱与</w:t>
      </w:r>
      <w:r w:rsidRPr="00425E1A">
        <w:rPr>
          <w:rFonts w:ascii="宋体" w:hAnsi="宋体" w:cs="宋体" w:hint="eastAsia"/>
          <w:color w:val="000000" w:themeColor="text1"/>
          <w:szCs w:val="21"/>
        </w:rPr>
        <w:t>浮球</w:t>
      </w:r>
      <w:r w:rsidRPr="00425E1A">
        <w:rPr>
          <w:rFonts w:ascii="宋体" w:hAnsi="宋体" w:cs="宋体" w:hint="eastAsia"/>
          <w:color w:val="000000" w:themeColor="text1"/>
          <w:szCs w:val="21"/>
        </w:rPr>
        <w:t>间所有的供电电缆和控制电缆）</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止回阀</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管路安装紧固件等</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2.</w:t>
      </w:r>
      <w:r w:rsidRPr="00425E1A">
        <w:rPr>
          <w:rFonts w:ascii="宋体" w:hAnsi="宋体" w:cs="宋体" w:hint="eastAsia"/>
          <w:color w:val="000000" w:themeColor="text1"/>
          <w:szCs w:val="21"/>
        </w:rPr>
        <w:t xml:space="preserve">3 </w:t>
      </w:r>
      <w:r w:rsidRPr="00425E1A">
        <w:rPr>
          <w:rFonts w:ascii="宋体" w:hAnsi="宋体" w:cs="宋体" w:hint="eastAsia"/>
          <w:color w:val="000000" w:themeColor="text1"/>
          <w:szCs w:val="21"/>
        </w:rPr>
        <w:t>密闭集水箱</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1</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结构与材质要求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a)</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水泵采用外置式，</w:t>
      </w:r>
      <w:r w:rsidRPr="00425E1A">
        <w:rPr>
          <w:rFonts w:ascii="宋体" w:hAnsi="宋体" w:cs="宋体" w:hint="eastAsia"/>
          <w:color w:val="000000" w:themeColor="text1"/>
          <w:szCs w:val="21"/>
        </w:rPr>
        <w:t>污水提升装置集水箱应与由整套设备品牌同一品牌，由供货商自行生产。</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b)</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集水箱必须由抗冲击、耐老化的高密度聚乙烯整体铸造，并应能承受一定压力。</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c)</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集水箱上应设置有进水口、出水口、排气口、泄水口等预留接口。</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2</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性能要求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a)</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集水箱必须完全气密、水密，不可有任何异味泄漏。</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b)</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集水箱容积</w:t>
      </w:r>
      <w:r w:rsidRPr="00425E1A">
        <w:rPr>
          <w:rFonts w:ascii="宋体" w:hAnsi="宋体" w:cs="宋体" w:hint="eastAsia"/>
          <w:color w:val="000000" w:themeColor="text1"/>
          <w:szCs w:val="21"/>
        </w:rPr>
        <w:t>500</w:t>
      </w:r>
      <w:r w:rsidRPr="00425E1A">
        <w:rPr>
          <w:rFonts w:ascii="宋体" w:hAnsi="宋体" w:cs="宋体" w:hint="eastAsia"/>
          <w:color w:val="000000" w:themeColor="text1"/>
          <w:szCs w:val="21"/>
        </w:rPr>
        <w:t>升。</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2.4 </w:t>
      </w:r>
      <w:r w:rsidRPr="00425E1A">
        <w:rPr>
          <w:rFonts w:ascii="宋体" w:hAnsi="宋体" w:cs="宋体" w:hint="eastAsia"/>
          <w:color w:val="000000" w:themeColor="text1"/>
          <w:szCs w:val="21"/>
        </w:rPr>
        <w:t>水泵</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1</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污水提升装置</w:t>
      </w:r>
      <w:r w:rsidRPr="00425E1A">
        <w:rPr>
          <w:rFonts w:ascii="宋体" w:hAnsi="宋体" w:cs="宋体" w:hint="eastAsia"/>
          <w:color w:val="000000" w:themeColor="text1"/>
          <w:szCs w:val="21"/>
        </w:rPr>
        <w:t>须配套性能优越的污水泵，水泵设计为淹没式、单级、</w:t>
      </w:r>
      <w:proofErr w:type="gramStart"/>
      <w:r w:rsidRPr="00425E1A">
        <w:rPr>
          <w:rFonts w:ascii="宋体" w:hAnsi="宋体" w:cs="宋体" w:hint="eastAsia"/>
          <w:color w:val="000000" w:themeColor="text1"/>
          <w:szCs w:val="21"/>
        </w:rPr>
        <w:t>一</w:t>
      </w:r>
      <w:proofErr w:type="gramEnd"/>
      <w:r w:rsidRPr="00425E1A">
        <w:rPr>
          <w:rFonts w:ascii="宋体" w:hAnsi="宋体" w:cs="宋体" w:hint="eastAsia"/>
          <w:color w:val="000000" w:themeColor="text1"/>
          <w:szCs w:val="21"/>
        </w:rPr>
        <w:t>体式、立式固定安装，用于输送未经处理的，但不会对</w:t>
      </w:r>
      <w:proofErr w:type="gramStart"/>
      <w:r w:rsidRPr="00425E1A">
        <w:rPr>
          <w:rFonts w:ascii="宋体" w:hAnsi="宋体" w:cs="宋体" w:hint="eastAsia"/>
          <w:color w:val="000000" w:themeColor="text1"/>
          <w:szCs w:val="21"/>
        </w:rPr>
        <w:t>泵产生</w:t>
      </w:r>
      <w:proofErr w:type="gramEnd"/>
      <w:r w:rsidRPr="00425E1A">
        <w:rPr>
          <w:rFonts w:ascii="宋体" w:hAnsi="宋体" w:cs="宋体" w:hint="eastAsia"/>
          <w:color w:val="000000" w:themeColor="text1"/>
          <w:szCs w:val="21"/>
        </w:rPr>
        <w:t>化学或机械腐蚀的污水。</w:t>
      </w:r>
      <w:proofErr w:type="gramStart"/>
      <w:r w:rsidRPr="00425E1A">
        <w:rPr>
          <w:rFonts w:ascii="宋体" w:hAnsi="宋体" w:cs="宋体" w:hint="eastAsia"/>
          <w:color w:val="000000" w:themeColor="text1"/>
          <w:szCs w:val="21"/>
        </w:rPr>
        <w:t>泵设计</w:t>
      </w:r>
      <w:proofErr w:type="gramEnd"/>
      <w:r w:rsidRPr="00425E1A">
        <w:rPr>
          <w:rFonts w:ascii="宋体" w:hAnsi="宋体" w:cs="宋体" w:hint="eastAsia"/>
          <w:color w:val="000000" w:themeColor="text1"/>
          <w:szCs w:val="21"/>
        </w:rPr>
        <w:t>为轴向进</w:t>
      </w:r>
      <w:r w:rsidRPr="00425E1A">
        <w:rPr>
          <w:rFonts w:ascii="宋体" w:hAnsi="宋体" w:cs="宋体" w:hint="eastAsia"/>
          <w:color w:val="000000" w:themeColor="text1"/>
          <w:szCs w:val="21"/>
        </w:rPr>
        <w:lastRenderedPageBreak/>
        <w:t>水，径向出水。独立的电机壳和泵壳设计，易于维护。在设计负荷范围内，无振动，运行平稳。</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2</w:t>
      </w:r>
      <w:r w:rsidRPr="00425E1A">
        <w:rPr>
          <w:rFonts w:ascii="宋体" w:hAnsi="宋体" w:cs="宋体" w:hint="eastAsia"/>
          <w:color w:val="000000" w:themeColor="text1"/>
          <w:szCs w:val="21"/>
        </w:rPr>
        <w:t>）水泵</w:t>
      </w:r>
      <w:r w:rsidRPr="00425E1A">
        <w:rPr>
          <w:rFonts w:ascii="宋体" w:hAnsi="宋体" w:cs="宋体" w:hint="eastAsia"/>
          <w:color w:val="000000" w:themeColor="text1"/>
          <w:szCs w:val="21"/>
        </w:rPr>
        <w:t>采用夹板式安装，水泵</w:t>
      </w:r>
      <w:r w:rsidRPr="00425E1A">
        <w:rPr>
          <w:rFonts w:ascii="宋体" w:hAnsi="宋体" w:cs="宋体" w:hint="eastAsia"/>
          <w:color w:val="000000" w:themeColor="text1"/>
          <w:szCs w:val="21"/>
        </w:rPr>
        <w:t>能自动稳固地与排水连接座联接。</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3</w:t>
      </w:r>
      <w:r w:rsidRPr="00425E1A">
        <w:rPr>
          <w:rFonts w:ascii="宋体" w:hAnsi="宋体" w:cs="宋体" w:hint="eastAsia"/>
          <w:color w:val="000000" w:themeColor="text1"/>
          <w:szCs w:val="21"/>
        </w:rPr>
        <w:t>）水泵主要铸件接触面为金属面接触，在金属面之间有丁腈橡胶</w:t>
      </w:r>
      <w:r w:rsidRPr="00425E1A">
        <w:rPr>
          <w:rFonts w:ascii="宋体" w:hAnsi="宋体" w:cs="宋体" w:hint="eastAsia"/>
          <w:color w:val="000000" w:themeColor="text1"/>
          <w:szCs w:val="21"/>
        </w:rPr>
        <w:t>O</w:t>
      </w:r>
      <w:proofErr w:type="gramStart"/>
      <w:r w:rsidRPr="00425E1A">
        <w:rPr>
          <w:rFonts w:ascii="宋体" w:hAnsi="宋体" w:cs="宋体" w:hint="eastAsia"/>
          <w:color w:val="000000" w:themeColor="text1"/>
          <w:szCs w:val="21"/>
        </w:rPr>
        <w:t>型圈密封</w:t>
      </w:r>
      <w:proofErr w:type="gramEnd"/>
      <w:r w:rsidRPr="00425E1A">
        <w:rPr>
          <w:rFonts w:ascii="宋体" w:hAnsi="宋体" w:cs="宋体" w:hint="eastAsia"/>
          <w:color w:val="000000" w:themeColor="text1"/>
          <w:szCs w:val="21"/>
        </w:rPr>
        <w:t>保护。所有螺母、螺钉、垫圈和其他紧固件材质为不锈钢材质。水泵可保证在</w:t>
      </w:r>
      <w:r w:rsidRPr="00425E1A">
        <w:rPr>
          <w:rFonts w:ascii="宋体" w:hAnsi="宋体" w:cs="宋体" w:hint="eastAsia"/>
          <w:color w:val="000000" w:themeColor="text1"/>
          <w:szCs w:val="21"/>
        </w:rPr>
        <w:t>20m</w:t>
      </w:r>
      <w:r w:rsidRPr="00425E1A">
        <w:rPr>
          <w:rFonts w:ascii="宋体" w:hAnsi="宋体" w:cs="宋体" w:hint="eastAsia"/>
          <w:color w:val="000000" w:themeColor="text1"/>
          <w:szCs w:val="21"/>
        </w:rPr>
        <w:t>水下连续运行而不会发生泄漏。</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）叶轮采用无堵塞设计通道</w:t>
      </w:r>
      <w:r w:rsidRPr="00425E1A">
        <w:rPr>
          <w:rFonts w:ascii="宋体" w:hAnsi="宋体" w:cs="宋体" w:hint="eastAsia"/>
          <w:color w:val="000000" w:themeColor="text1"/>
          <w:szCs w:val="21"/>
        </w:rPr>
        <w:t>式</w:t>
      </w:r>
      <w:r w:rsidRPr="00425E1A">
        <w:rPr>
          <w:rFonts w:ascii="宋体" w:hAnsi="宋体" w:cs="宋体" w:hint="eastAsia"/>
          <w:color w:val="000000" w:themeColor="text1"/>
          <w:szCs w:val="21"/>
        </w:rPr>
        <w:t>叶轮，经过静平衡和动平衡测试，表面光滑，流道内无锐角。轴承单列向心球滚动轴承，机械密封为双端面机械密封</w:t>
      </w:r>
      <w:r w:rsidRPr="00425E1A">
        <w:rPr>
          <w:rFonts w:ascii="宋体" w:hAnsi="宋体" w:cs="宋体" w:hint="eastAsia"/>
          <w:color w:val="000000" w:themeColor="text1"/>
          <w:szCs w:val="21"/>
        </w:rPr>
        <w:t>。</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5</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优秀的耐磨损材料和表面涂装工艺，耐磨损铸铁和全表面电泳处理，壁厚，结构组织紧密，确保水泵具有优秀的耐磨损、耐腐蚀性能，防渗透。</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6</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高质量、耐磨的合金材料密封，合理科学的密封设计，双保险、双端面密封，外</w:t>
      </w:r>
      <w:r w:rsidRPr="00425E1A">
        <w:rPr>
          <w:rFonts w:ascii="宋体" w:hAnsi="宋体" w:cs="宋体" w:hint="eastAsia"/>
          <w:color w:val="000000" w:themeColor="text1"/>
          <w:szCs w:val="21"/>
        </w:rPr>
        <w:t>置骨架油封，防沙防杂质。</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7</w:t>
      </w:r>
      <w:r w:rsidRPr="00425E1A">
        <w:rPr>
          <w:rFonts w:ascii="宋体" w:hAnsi="宋体" w:cs="宋体" w:hint="eastAsia"/>
          <w:color w:val="000000" w:themeColor="text1"/>
          <w:szCs w:val="21"/>
        </w:rPr>
        <w:t>）电机频率</w:t>
      </w:r>
      <w:r w:rsidRPr="00425E1A">
        <w:rPr>
          <w:rFonts w:ascii="宋体" w:hAnsi="宋体" w:cs="宋体" w:hint="eastAsia"/>
          <w:color w:val="000000" w:themeColor="text1"/>
          <w:szCs w:val="21"/>
        </w:rPr>
        <w:t>50Hz</w:t>
      </w:r>
      <w:r w:rsidRPr="00425E1A">
        <w:rPr>
          <w:rFonts w:ascii="宋体" w:hAnsi="宋体" w:cs="宋体" w:hint="eastAsia"/>
          <w:color w:val="000000" w:themeColor="text1"/>
          <w:szCs w:val="21"/>
        </w:rPr>
        <w:t>，绝缘等级</w:t>
      </w:r>
      <w:r w:rsidRPr="00425E1A">
        <w:rPr>
          <w:rFonts w:ascii="宋体" w:hAnsi="宋体" w:cs="宋体" w:hint="eastAsia"/>
          <w:color w:val="000000" w:themeColor="text1"/>
          <w:szCs w:val="21"/>
        </w:rPr>
        <w:t>F</w:t>
      </w:r>
      <w:r w:rsidRPr="00425E1A">
        <w:rPr>
          <w:rFonts w:ascii="宋体" w:hAnsi="宋体" w:cs="宋体" w:hint="eastAsia"/>
          <w:color w:val="000000" w:themeColor="text1"/>
          <w:szCs w:val="21"/>
        </w:rPr>
        <w:t>，防护等级</w:t>
      </w:r>
      <w:r w:rsidRPr="00425E1A">
        <w:rPr>
          <w:rFonts w:ascii="宋体" w:hAnsi="宋体" w:cs="宋体" w:hint="eastAsia"/>
          <w:color w:val="000000" w:themeColor="text1"/>
          <w:szCs w:val="21"/>
        </w:rPr>
        <w:t>IPX8</w:t>
      </w:r>
      <w:r w:rsidRPr="00425E1A">
        <w:rPr>
          <w:rFonts w:ascii="宋体" w:hAnsi="宋体" w:cs="宋体" w:hint="eastAsia"/>
          <w:color w:val="000000" w:themeColor="text1"/>
          <w:szCs w:val="21"/>
        </w:rPr>
        <w:t>。</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8</w:t>
      </w:r>
      <w:r w:rsidRPr="00425E1A">
        <w:rPr>
          <w:rFonts w:ascii="宋体" w:hAnsi="宋体" w:cs="宋体" w:hint="eastAsia"/>
          <w:color w:val="000000" w:themeColor="text1"/>
          <w:szCs w:val="21"/>
        </w:rPr>
        <w:t>）主要材质</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叶轮：铸铁</w:t>
      </w:r>
      <w:r w:rsidRPr="00425E1A">
        <w:rPr>
          <w:rFonts w:ascii="宋体" w:hAnsi="宋体" w:cs="宋体" w:hint="eastAsia"/>
          <w:color w:val="000000" w:themeColor="text1"/>
          <w:szCs w:val="21"/>
        </w:rPr>
        <w:t>HT250</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泵壳：铸铁</w:t>
      </w:r>
      <w:r w:rsidRPr="00425E1A">
        <w:rPr>
          <w:rFonts w:ascii="宋体" w:hAnsi="宋体" w:cs="宋体" w:hint="eastAsia"/>
          <w:color w:val="000000" w:themeColor="text1"/>
          <w:szCs w:val="21"/>
        </w:rPr>
        <w:t>HT250</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电机外壳：铸铁</w:t>
      </w:r>
      <w:r w:rsidRPr="00425E1A">
        <w:rPr>
          <w:rFonts w:ascii="宋体" w:hAnsi="宋体" w:cs="宋体" w:hint="eastAsia"/>
          <w:color w:val="000000" w:themeColor="text1"/>
          <w:szCs w:val="21"/>
        </w:rPr>
        <w:t>HT250</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轴：不锈钢</w:t>
      </w:r>
      <w:r w:rsidRPr="00425E1A">
        <w:rPr>
          <w:rFonts w:ascii="宋体" w:hAnsi="宋体" w:cs="宋体" w:hint="eastAsia"/>
          <w:color w:val="000000" w:themeColor="text1"/>
          <w:szCs w:val="21"/>
        </w:rPr>
        <w:t>AISI431</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机械密封：碳化硅</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O</w:t>
      </w:r>
      <w:r w:rsidRPr="00425E1A">
        <w:rPr>
          <w:rFonts w:ascii="宋体" w:hAnsi="宋体" w:cs="宋体" w:hint="eastAsia"/>
          <w:color w:val="000000" w:themeColor="text1"/>
          <w:szCs w:val="21"/>
        </w:rPr>
        <w:t>形圈：丁腈橡胶</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导轨：不锈钢</w:t>
      </w:r>
      <w:r w:rsidRPr="00425E1A">
        <w:rPr>
          <w:rFonts w:ascii="宋体" w:hAnsi="宋体" w:cs="宋体" w:hint="eastAsia"/>
          <w:color w:val="000000" w:themeColor="text1"/>
          <w:szCs w:val="21"/>
        </w:rPr>
        <w:t>AISI304</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提升链：不锈钢</w:t>
      </w:r>
      <w:r w:rsidRPr="00425E1A">
        <w:rPr>
          <w:rFonts w:ascii="宋体" w:hAnsi="宋体" w:cs="宋体" w:hint="eastAsia"/>
          <w:color w:val="000000" w:themeColor="text1"/>
          <w:szCs w:val="21"/>
        </w:rPr>
        <w:t>AISI304</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2.5 </w:t>
      </w:r>
      <w:r w:rsidRPr="00425E1A">
        <w:rPr>
          <w:rFonts w:ascii="宋体" w:hAnsi="宋体" w:cs="宋体" w:hint="eastAsia"/>
          <w:color w:val="000000" w:themeColor="text1"/>
          <w:szCs w:val="21"/>
        </w:rPr>
        <w:t>水泵运行采用气压控制</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采用</w:t>
      </w:r>
      <w:r w:rsidRPr="00425E1A">
        <w:rPr>
          <w:rFonts w:ascii="宋体" w:hAnsi="宋体" w:cs="宋体" w:hint="eastAsia"/>
          <w:color w:val="000000" w:themeColor="text1"/>
          <w:szCs w:val="21"/>
        </w:rPr>
        <w:t>气压控制</w:t>
      </w:r>
      <w:r w:rsidRPr="00425E1A">
        <w:rPr>
          <w:rFonts w:ascii="宋体" w:hAnsi="宋体" w:cs="宋体" w:hint="eastAsia"/>
          <w:color w:val="000000" w:themeColor="text1"/>
          <w:szCs w:val="21"/>
        </w:rPr>
        <w:t>，配套专用水泵控制系统，实现污水提升装置</w:t>
      </w:r>
      <w:r w:rsidRPr="00425E1A">
        <w:rPr>
          <w:rFonts w:ascii="宋体" w:hAnsi="宋体" w:cs="宋体" w:hint="eastAsia"/>
          <w:color w:val="000000" w:themeColor="text1"/>
          <w:szCs w:val="21"/>
        </w:rPr>
        <w:t>气压</w:t>
      </w:r>
      <w:r w:rsidRPr="00425E1A">
        <w:rPr>
          <w:rFonts w:ascii="宋体" w:hAnsi="宋体" w:cs="宋体" w:hint="eastAsia"/>
          <w:color w:val="000000" w:themeColor="text1"/>
          <w:szCs w:val="21"/>
        </w:rPr>
        <w:t>自动控制运行。</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 xml:space="preserve">2.6 </w:t>
      </w:r>
      <w:r w:rsidRPr="00425E1A">
        <w:rPr>
          <w:rFonts w:ascii="宋体" w:hAnsi="宋体" w:cs="宋体" w:hint="eastAsia"/>
          <w:color w:val="000000" w:themeColor="text1"/>
          <w:szCs w:val="21"/>
        </w:rPr>
        <w:t>控制箱</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1</w:t>
      </w:r>
      <w:r w:rsidRPr="00425E1A">
        <w:rPr>
          <w:rFonts w:ascii="宋体" w:hAnsi="宋体" w:cs="宋体" w:hint="eastAsia"/>
          <w:color w:val="000000" w:themeColor="text1"/>
          <w:szCs w:val="21"/>
        </w:rPr>
        <w:t>）基本功能要求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控制箱具有自动启动、手动启动、保护报警等功能。</w:t>
      </w:r>
      <w:r w:rsidRPr="00425E1A">
        <w:rPr>
          <w:rFonts w:ascii="宋体" w:hAnsi="宋体" w:cs="宋体" w:hint="eastAsia"/>
          <w:color w:val="000000" w:themeColor="text1"/>
          <w:szCs w:val="21"/>
        </w:rPr>
        <w:tab/>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2</w:t>
      </w:r>
      <w:r w:rsidRPr="00425E1A">
        <w:rPr>
          <w:rFonts w:ascii="宋体" w:hAnsi="宋体" w:cs="宋体" w:hint="eastAsia"/>
          <w:color w:val="000000" w:themeColor="text1"/>
          <w:szCs w:val="21"/>
        </w:rPr>
        <w:t>）基本技术要求：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a.</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控制箱采用一控一（一台控制箱控制一套污水提升装置）的方式，水泵通过控制箱实现集水箱液位自动控制、现场手动控制功能，其中集水箱液位控制方式通过检测液位传感</w:t>
      </w:r>
      <w:r w:rsidRPr="00425E1A">
        <w:rPr>
          <w:rFonts w:ascii="宋体" w:hAnsi="宋体" w:cs="宋体" w:hint="eastAsia"/>
          <w:color w:val="000000" w:themeColor="text1"/>
          <w:szCs w:val="21"/>
        </w:rPr>
        <w:lastRenderedPageBreak/>
        <w:t>器的水位预设信号（传送至控制箱）与配套污水泵联动来实现。</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b.</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当系统检测到污水提升装置故障时，发出故障报警信号。</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c.</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现场显示功能：控制箱需以指示灯形式显示设备运行和故障状态等。</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d.</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操作选择开关，通过控制箱控制面板上的手动起、停开关，实现水泵的手动起、停控制。手动控制一般用</w:t>
      </w:r>
      <w:r w:rsidRPr="00425E1A">
        <w:rPr>
          <w:rFonts w:ascii="宋体" w:hAnsi="宋体" w:cs="宋体" w:hint="eastAsia"/>
          <w:color w:val="000000" w:themeColor="text1"/>
          <w:szCs w:val="21"/>
        </w:rPr>
        <w:t>于设备检修和现场调试。</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3</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保护和报警功能：</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污水提升装置控制系统应对水泵电机配置比较完整的控制、保护、测量等功能。</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a.</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在水泵运行过程中出现故障应报警（指示灯及鸣音警报），当故障解除消失后，相应的故障指示灯灭，鸣音报警复位。</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b.</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报警内容：包括但不限于电源故障、相序错误、过热、集水箱水位过高等。</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4</w:t>
      </w:r>
      <w:r w:rsidRPr="00425E1A">
        <w:rPr>
          <w:rFonts w:ascii="宋体" w:hAnsi="宋体" w:cs="宋体" w:hint="eastAsia"/>
          <w:color w:val="000000" w:themeColor="text1"/>
          <w:szCs w:val="21"/>
        </w:rPr>
        <w:t>）控制箱其他技术要求如下：</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a.</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当机组出现过热、相序错误、及液位传感器失灵等故障时，控制箱应有故障显示。</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b.</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每台泵应由单独开关控制。</w:t>
      </w:r>
      <w:r w:rsidRPr="00425E1A">
        <w:rPr>
          <w:rFonts w:ascii="宋体" w:hAnsi="宋体" w:cs="宋体" w:hint="eastAsia"/>
          <w:color w:val="000000" w:themeColor="text1"/>
          <w:szCs w:val="21"/>
        </w:rPr>
        <w:tab/>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5</w:t>
      </w:r>
      <w:r w:rsidRPr="00425E1A">
        <w:rPr>
          <w:rFonts w:ascii="宋体" w:hAnsi="宋体" w:cs="宋体" w:hint="eastAsia"/>
          <w:color w:val="000000" w:themeColor="text1"/>
          <w:szCs w:val="21"/>
        </w:rPr>
        <w:t>）控制箱的面板应包括但不限于以下显示内容：</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a.</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高液</w:t>
      </w:r>
      <w:r w:rsidRPr="00425E1A">
        <w:rPr>
          <w:rFonts w:ascii="宋体" w:hAnsi="宋体" w:cs="宋体" w:hint="eastAsia"/>
          <w:color w:val="000000" w:themeColor="text1"/>
          <w:szCs w:val="21"/>
        </w:rPr>
        <w:t>位的报警显示；</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b.</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水泵启</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停开关；</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c.</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水泵手</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自动转换开关；</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d.</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电源显示；</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e.</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故障显示。</w:t>
      </w:r>
      <w:r w:rsidRPr="00425E1A">
        <w:rPr>
          <w:rFonts w:ascii="宋体" w:hAnsi="宋体" w:cs="宋体" w:hint="eastAsia"/>
          <w:color w:val="000000" w:themeColor="text1"/>
          <w:szCs w:val="21"/>
        </w:rPr>
        <w:tab/>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6</w:t>
      </w:r>
      <w:r w:rsidRPr="00425E1A">
        <w:rPr>
          <w:rFonts w:ascii="宋体" w:hAnsi="宋体" w:cs="宋体" w:hint="eastAsia"/>
          <w:color w:val="000000" w:themeColor="text1"/>
          <w:szCs w:val="21"/>
        </w:rPr>
        <w:t>）控制箱及其构造要求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控制箱面板显示，包括</w:t>
      </w:r>
      <w:proofErr w:type="gramStart"/>
      <w:r w:rsidRPr="00425E1A">
        <w:rPr>
          <w:rFonts w:ascii="宋体" w:hAnsi="宋体" w:cs="宋体" w:hint="eastAsia"/>
          <w:color w:val="000000" w:themeColor="text1"/>
          <w:szCs w:val="21"/>
        </w:rPr>
        <w:t>以下但</w:t>
      </w:r>
      <w:proofErr w:type="gramEnd"/>
      <w:r w:rsidRPr="00425E1A">
        <w:rPr>
          <w:rFonts w:ascii="宋体" w:hAnsi="宋体" w:cs="宋体" w:hint="eastAsia"/>
          <w:color w:val="000000" w:themeColor="text1"/>
          <w:szCs w:val="21"/>
        </w:rPr>
        <w:t>不限于内容：</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高液位报警显示</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水泵启</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开关；</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水泵手</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自动转换开关；</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电源故障显示；</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水泵报警显示。</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7</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ab/>
      </w:r>
      <w:r w:rsidRPr="00425E1A">
        <w:rPr>
          <w:rFonts w:ascii="宋体" w:hAnsi="宋体" w:cs="宋体" w:hint="eastAsia"/>
          <w:color w:val="000000" w:themeColor="text1"/>
          <w:szCs w:val="21"/>
        </w:rPr>
        <w:t>箱（柜）门、外壳要求</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箱（柜）门应开启灵活。紧固连接应牢固、可靠，所有紧固件均具有防腐镀层或涂层，紧固连接有防松脱措施。</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控制箱外壳防护等级不低于</w:t>
      </w:r>
      <w:r w:rsidRPr="00425E1A">
        <w:rPr>
          <w:rFonts w:ascii="宋体" w:hAnsi="宋体" w:cs="宋体" w:hint="eastAsia"/>
          <w:color w:val="000000" w:themeColor="text1"/>
          <w:szCs w:val="21"/>
        </w:rPr>
        <w:t>IP54</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ab/>
      </w:r>
    </w:p>
    <w:p w:rsidR="00A4745F" w:rsidRPr="00425E1A" w:rsidRDefault="00FB2ADD" w:rsidP="00425E1A">
      <w:pPr>
        <w:pStyle w:val="2"/>
        <w:spacing w:line="360" w:lineRule="auto"/>
        <w:ind w:firstLineChars="200" w:firstLine="422"/>
        <w:rPr>
          <w:color w:val="000000" w:themeColor="text1"/>
          <w:sz w:val="21"/>
          <w:szCs w:val="21"/>
        </w:rPr>
      </w:pPr>
      <w:r w:rsidRPr="00425E1A">
        <w:rPr>
          <w:rFonts w:hint="eastAsia"/>
          <w:color w:val="000000" w:themeColor="text1"/>
          <w:sz w:val="21"/>
          <w:szCs w:val="21"/>
        </w:rPr>
        <w:lastRenderedPageBreak/>
        <w:t>3</w:t>
      </w:r>
      <w:r w:rsidRPr="00425E1A">
        <w:rPr>
          <w:rFonts w:hint="eastAsia"/>
          <w:color w:val="000000" w:themeColor="text1"/>
          <w:sz w:val="21"/>
          <w:szCs w:val="21"/>
        </w:rPr>
        <w:t xml:space="preserve"> </w:t>
      </w:r>
      <w:r w:rsidRPr="00425E1A">
        <w:rPr>
          <w:rFonts w:hint="eastAsia"/>
          <w:color w:val="000000" w:themeColor="text1"/>
          <w:sz w:val="21"/>
          <w:szCs w:val="21"/>
        </w:rPr>
        <w:t>配套</w:t>
      </w:r>
      <w:r w:rsidRPr="00425E1A">
        <w:rPr>
          <w:rFonts w:hint="eastAsia"/>
          <w:color w:val="000000" w:themeColor="text1"/>
          <w:sz w:val="21"/>
          <w:szCs w:val="21"/>
        </w:rPr>
        <w:t>缓冲箱</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缓冲箱材质：不锈钢</w:t>
      </w:r>
      <w:r w:rsidRPr="00425E1A">
        <w:rPr>
          <w:rFonts w:ascii="宋体" w:hAnsi="宋体" w:cs="宋体" w:hint="eastAsia"/>
          <w:color w:val="000000" w:themeColor="text1"/>
          <w:szCs w:val="21"/>
        </w:rPr>
        <w:t>304</w:t>
      </w:r>
      <w:r w:rsidRPr="00425E1A">
        <w:rPr>
          <w:rFonts w:ascii="宋体" w:hAnsi="宋体" w:cs="宋体" w:hint="eastAsia"/>
          <w:color w:val="000000" w:themeColor="text1"/>
          <w:szCs w:val="21"/>
        </w:rPr>
        <w:t>，厚度</w:t>
      </w:r>
      <w:r w:rsidRPr="00425E1A">
        <w:rPr>
          <w:rFonts w:ascii="宋体" w:hAnsi="宋体" w:cs="宋体" w:hint="eastAsia"/>
          <w:color w:val="000000" w:themeColor="text1"/>
          <w:szCs w:val="21"/>
        </w:rPr>
        <w:t>2mm</w:t>
      </w:r>
      <w:r w:rsidRPr="00425E1A">
        <w:rPr>
          <w:rFonts w:ascii="宋体" w:hAnsi="宋体" w:cs="宋体" w:hint="eastAsia"/>
          <w:color w:val="000000" w:themeColor="text1"/>
          <w:szCs w:val="21"/>
        </w:rPr>
        <w:t>。</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缓冲装置</w:t>
      </w:r>
      <w:r w:rsidRPr="00425E1A">
        <w:rPr>
          <w:rFonts w:ascii="宋体" w:hAnsi="宋体" w:cs="宋体" w:hint="eastAsia"/>
          <w:color w:val="000000" w:themeColor="text1"/>
          <w:szCs w:val="21"/>
        </w:rPr>
        <w:t>长</w:t>
      </w:r>
      <w:r w:rsidRPr="00425E1A">
        <w:rPr>
          <w:rFonts w:ascii="宋体" w:hAnsi="宋体" w:cs="宋体" w:hint="eastAsia"/>
          <w:color w:val="000000" w:themeColor="text1"/>
          <w:szCs w:val="21"/>
        </w:rPr>
        <w:t>，宽，高尺寸：</w:t>
      </w:r>
      <w:r w:rsidRPr="00425E1A">
        <w:rPr>
          <w:rFonts w:ascii="宋体" w:hAnsi="宋体" w:cs="宋体" w:hint="eastAsia"/>
          <w:color w:val="000000" w:themeColor="text1"/>
          <w:szCs w:val="21"/>
        </w:rPr>
        <w:t>1200*1000*2900</w:t>
      </w:r>
      <w:r w:rsidRPr="00425E1A">
        <w:rPr>
          <w:rFonts w:ascii="宋体" w:hAnsi="宋体" w:cs="宋体" w:hint="eastAsia"/>
          <w:color w:val="000000" w:themeColor="text1"/>
          <w:szCs w:val="21"/>
        </w:rPr>
        <w:t>mm</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w:t>
      </w:r>
      <w:r w:rsidRPr="00425E1A">
        <w:rPr>
          <w:rFonts w:ascii="宋体" w:hAnsi="宋体" w:cs="宋体" w:hint="eastAsia"/>
          <w:color w:val="000000" w:themeColor="text1"/>
          <w:szCs w:val="21"/>
        </w:rPr>
        <w:t>含架子的高度</w:t>
      </w:r>
      <w:r w:rsidRPr="00425E1A">
        <w:rPr>
          <w:rFonts w:ascii="宋体" w:hAnsi="宋体" w:cs="宋体" w:hint="eastAsia"/>
          <w:color w:val="000000" w:themeColor="text1"/>
          <w:szCs w:val="21"/>
        </w:rPr>
        <w:t>）</w:t>
      </w:r>
    </w:p>
    <w:p w:rsidR="00A4745F" w:rsidRPr="00425E1A" w:rsidRDefault="00FB2ADD" w:rsidP="00425E1A">
      <w:pPr>
        <w:spacing w:line="360" w:lineRule="auto"/>
        <w:ind w:firstLineChars="200" w:firstLine="420"/>
        <w:contextualSpacing/>
        <w:rPr>
          <w:rFonts w:ascii="宋体" w:hAnsi="宋体" w:cs="宋体"/>
          <w:color w:val="000000" w:themeColor="text1"/>
          <w:szCs w:val="21"/>
        </w:rPr>
      </w:pPr>
      <w:r w:rsidRPr="00425E1A">
        <w:rPr>
          <w:rFonts w:ascii="宋体" w:hAnsi="宋体" w:cs="宋体" w:hint="eastAsia"/>
          <w:color w:val="000000" w:themeColor="text1"/>
          <w:szCs w:val="21"/>
        </w:rPr>
        <w:t>含箱体、管路和阀门，内设减压阀、波形挡板，将水流的冲击力快速释放。</w:t>
      </w:r>
    </w:p>
    <w:p w:rsidR="00A4745F" w:rsidRDefault="00A4745F">
      <w:pPr>
        <w:rPr>
          <w:color w:val="000000" w:themeColor="text1"/>
        </w:rPr>
      </w:pPr>
    </w:p>
    <w:sectPr w:rsidR="00A47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ADD" w:rsidRDefault="00FB2ADD" w:rsidP="00425E1A">
      <w:r>
        <w:separator/>
      </w:r>
    </w:p>
  </w:endnote>
  <w:endnote w:type="continuationSeparator" w:id="0">
    <w:p w:rsidR="00FB2ADD" w:rsidRDefault="00FB2ADD" w:rsidP="0042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ADD" w:rsidRDefault="00FB2ADD" w:rsidP="00425E1A">
      <w:r>
        <w:separator/>
      </w:r>
    </w:p>
  </w:footnote>
  <w:footnote w:type="continuationSeparator" w:id="0">
    <w:p w:rsidR="00FB2ADD" w:rsidRDefault="00FB2ADD" w:rsidP="0042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B5D21"/>
    <w:multiLevelType w:val="multilevel"/>
    <w:tmpl w:val="353B5D2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502546C"/>
    <w:multiLevelType w:val="multilevel"/>
    <w:tmpl w:val="6502546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2851A91"/>
    <w:multiLevelType w:val="multilevel"/>
    <w:tmpl w:val="72851A91"/>
    <w:lvl w:ilvl="0">
      <w:start w:val="1"/>
      <w:numFmt w:val="bullet"/>
      <w:lvlText w:val=""/>
      <w:lvlJc w:val="left"/>
      <w:pPr>
        <w:ind w:left="420" w:hanging="420"/>
      </w:pPr>
      <w:rPr>
        <w:rFonts w:ascii="Wingdings" w:hAnsi="Wingdings" w:hint="default"/>
        <w:b w:val="0"/>
        <w:bCs w:val="0"/>
        <w:i w:val="0"/>
        <w:iCs w:val="0"/>
        <w:sz w:val="21"/>
        <w:szCs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3MmU0YWNkMzQ1NTViNGI2N2Q2NmE3NDYxZGJmODEifQ=="/>
  </w:docVars>
  <w:rsids>
    <w:rsidRoot w:val="00A4745F"/>
    <w:rsid w:val="00425E1A"/>
    <w:rsid w:val="00A4745F"/>
    <w:rsid w:val="00CE72AE"/>
    <w:rsid w:val="00FB2ADD"/>
    <w:rsid w:val="01D803E5"/>
    <w:rsid w:val="01E66FA5"/>
    <w:rsid w:val="021D229B"/>
    <w:rsid w:val="02477318"/>
    <w:rsid w:val="038F71C9"/>
    <w:rsid w:val="06AC1035"/>
    <w:rsid w:val="06F15AA5"/>
    <w:rsid w:val="075B1340"/>
    <w:rsid w:val="07DC0503"/>
    <w:rsid w:val="097C3D4B"/>
    <w:rsid w:val="0AB614DF"/>
    <w:rsid w:val="0AC05EBA"/>
    <w:rsid w:val="0B930E37"/>
    <w:rsid w:val="0EBB70C4"/>
    <w:rsid w:val="0F00541F"/>
    <w:rsid w:val="0F6B0AEA"/>
    <w:rsid w:val="0F8E47D8"/>
    <w:rsid w:val="119D0D03"/>
    <w:rsid w:val="121C60CC"/>
    <w:rsid w:val="128679E9"/>
    <w:rsid w:val="131119A8"/>
    <w:rsid w:val="1356385F"/>
    <w:rsid w:val="13C838FE"/>
    <w:rsid w:val="145558C5"/>
    <w:rsid w:val="169331E5"/>
    <w:rsid w:val="16A86180"/>
    <w:rsid w:val="1735378C"/>
    <w:rsid w:val="177B5642"/>
    <w:rsid w:val="184147CA"/>
    <w:rsid w:val="18710A36"/>
    <w:rsid w:val="188624F1"/>
    <w:rsid w:val="198F562A"/>
    <w:rsid w:val="1A670100"/>
    <w:rsid w:val="1A955E73"/>
    <w:rsid w:val="1B2B55D1"/>
    <w:rsid w:val="1B4D72F6"/>
    <w:rsid w:val="1B666609"/>
    <w:rsid w:val="1BF65BDF"/>
    <w:rsid w:val="1D3F7112"/>
    <w:rsid w:val="1E935967"/>
    <w:rsid w:val="1EEA12FF"/>
    <w:rsid w:val="1EFD1033"/>
    <w:rsid w:val="1F4B4494"/>
    <w:rsid w:val="1F9C4CF0"/>
    <w:rsid w:val="206C021E"/>
    <w:rsid w:val="212432DF"/>
    <w:rsid w:val="225E003A"/>
    <w:rsid w:val="23333275"/>
    <w:rsid w:val="25643BBA"/>
    <w:rsid w:val="25E22D30"/>
    <w:rsid w:val="264A269F"/>
    <w:rsid w:val="27F31225"/>
    <w:rsid w:val="27FA25B3"/>
    <w:rsid w:val="2BA80578"/>
    <w:rsid w:val="2C4B444F"/>
    <w:rsid w:val="2C9D5C03"/>
    <w:rsid w:val="2D32459D"/>
    <w:rsid w:val="2F98124D"/>
    <w:rsid w:val="30E107B4"/>
    <w:rsid w:val="336B25B7"/>
    <w:rsid w:val="3482405C"/>
    <w:rsid w:val="34880F47"/>
    <w:rsid w:val="34B1049E"/>
    <w:rsid w:val="34E97C37"/>
    <w:rsid w:val="35ED19A9"/>
    <w:rsid w:val="374675C3"/>
    <w:rsid w:val="37ED7A3F"/>
    <w:rsid w:val="3A7601BF"/>
    <w:rsid w:val="3B96663F"/>
    <w:rsid w:val="3D204412"/>
    <w:rsid w:val="3DCB0822"/>
    <w:rsid w:val="3F870779"/>
    <w:rsid w:val="40CF23D7"/>
    <w:rsid w:val="41EB049F"/>
    <w:rsid w:val="428471F1"/>
    <w:rsid w:val="4387343D"/>
    <w:rsid w:val="44A1052F"/>
    <w:rsid w:val="46AE2A8F"/>
    <w:rsid w:val="46E64526"/>
    <w:rsid w:val="47266AC9"/>
    <w:rsid w:val="47BC742D"/>
    <w:rsid w:val="47E80223"/>
    <w:rsid w:val="4839282C"/>
    <w:rsid w:val="48651873"/>
    <w:rsid w:val="48A51C70"/>
    <w:rsid w:val="4A805CB0"/>
    <w:rsid w:val="4B9304A5"/>
    <w:rsid w:val="4BA821A3"/>
    <w:rsid w:val="4BD42F98"/>
    <w:rsid w:val="4CE1597B"/>
    <w:rsid w:val="4CFE5DF2"/>
    <w:rsid w:val="4EA50C1B"/>
    <w:rsid w:val="4F457D08"/>
    <w:rsid w:val="504A7A30"/>
    <w:rsid w:val="52181704"/>
    <w:rsid w:val="53670B95"/>
    <w:rsid w:val="549E2395"/>
    <w:rsid w:val="55E62245"/>
    <w:rsid w:val="59284923"/>
    <w:rsid w:val="594F6BF0"/>
    <w:rsid w:val="5C1D0043"/>
    <w:rsid w:val="5C2C64D8"/>
    <w:rsid w:val="5C72572F"/>
    <w:rsid w:val="5D1D4073"/>
    <w:rsid w:val="5DDC7A8A"/>
    <w:rsid w:val="5ED2780B"/>
    <w:rsid w:val="60374E2E"/>
    <w:rsid w:val="60936B26"/>
    <w:rsid w:val="61F730E4"/>
    <w:rsid w:val="64721148"/>
    <w:rsid w:val="649C7F73"/>
    <w:rsid w:val="64B61035"/>
    <w:rsid w:val="64EB5CE2"/>
    <w:rsid w:val="654E5711"/>
    <w:rsid w:val="658A426F"/>
    <w:rsid w:val="661029C7"/>
    <w:rsid w:val="670151B2"/>
    <w:rsid w:val="6753659E"/>
    <w:rsid w:val="67567AA5"/>
    <w:rsid w:val="67B03582"/>
    <w:rsid w:val="69CA10DE"/>
    <w:rsid w:val="69FB573C"/>
    <w:rsid w:val="6A10568B"/>
    <w:rsid w:val="6A2704CE"/>
    <w:rsid w:val="6B596BBE"/>
    <w:rsid w:val="6CB33F44"/>
    <w:rsid w:val="6DA37242"/>
    <w:rsid w:val="6DE76703"/>
    <w:rsid w:val="6E511DCE"/>
    <w:rsid w:val="6FB10D76"/>
    <w:rsid w:val="710B6BAC"/>
    <w:rsid w:val="731C5144"/>
    <w:rsid w:val="73CD0149"/>
    <w:rsid w:val="73F456D6"/>
    <w:rsid w:val="740C0C71"/>
    <w:rsid w:val="74312486"/>
    <w:rsid w:val="74336496"/>
    <w:rsid w:val="74634609"/>
    <w:rsid w:val="747D391D"/>
    <w:rsid w:val="752E2E69"/>
    <w:rsid w:val="75CA3788"/>
    <w:rsid w:val="76263B40"/>
    <w:rsid w:val="7A6B4218"/>
    <w:rsid w:val="7AAF05A8"/>
    <w:rsid w:val="7C174657"/>
    <w:rsid w:val="7C484810"/>
    <w:rsid w:val="7D40373A"/>
    <w:rsid w:val="7D8555F0"/>
    <w:rsid w:val="7DA44887"/>
    <w:rsid w:val="7E0C3BAA"/>
    <w:rsid w:val="7E3037AE"/>
    <w:rsid w:val="7E4C2B28"/>
    <w:rsid w:val="7E6B6EDC"/>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A1460"/>
  <w15:docId w15:val="{E6ABEF50-2BAB-4759-98D0-67D71B5F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line="360" w:lineRule="auto"/>
      <w:outlineLvl w:val="0"/>
    </w:pPr>
    <w:rPr>
      <w:b/>
      <w:bCs/>
      <w:kern w:val="44"/>
      <w:sz w:val="30"/>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link w:val="a5"/>
    <w:rsid w:val="00425E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25E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2014-10-29T12:08:00Z</dcterms:created>
  <dcterms:modified xsi:type="dcterms:W3CDTF">2023-10-09T05:51:00Z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74C86A690BA84F01B263CB44EF09F305_13</vt:lpwstr>
  </property>
</Properties>
</file>