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eastAsiaTheme="minorEastAsia"/>
          <w:b/>
          <w:bCs/>
          <w:szCs w:val="21"/>
          <w:lang w:val="en-US" w:eastAsia="zh-CN"/>
        </w:rPr>
      </w:pPr>
      <w:r>
        <w:rPr>
          <w:rFonts w:hint="eastAsia"/>
          <w:b/>
          <w:bCs/>
          <w:szCs w:val="21"/>
        </w:rPr>
        <w:t>附件</w:t>
      </w:r>
      <w:r>
        <w:rPr>
          <w:rFonts w:hint="eastAsia"/>
          <w:b/>
          <w:bCs/>
          <w:szCs w:val="21"/>
          <w:lang w:val="en-US" w:eastAsia="zh-CN"/>
        </w:rPr>
        <w:t>2</w:t>
      </w:r>
    </w:p>
    <w:p>
      <w:pPr>
        <w:spacing w:line="400" w:lineRule="exact"/>
        <w:jc w:val="center"/>
        <w:rPr>
          <w:b/>
          <w:bCs/>
          <w:sz w:val="30"/>
          <w:szCs w:val="30"/>
        </w:rPr>
      </w:pPr>
      <w:r>
        <w:rPr>
          <w:rFonts w:hint="eastAsia"/>
          <w:b/>
          <w:bCs/>
          <w:sz w:val="30"/>
          <w:szCs w:val="30"/>
        </w:rPr>
        <w:t>肠内制剂相关参数</w:t>
      </w:r>
    </w:p>
    <w:p>
      <w:pPr>
        <w:numPr>
          <w:ilvl w:val="0"/>
          <w:numId w:val="1"/>
        </w:numPr>
        <w:spacing w:line="400" w:lineRule="exact"/>
      </w:pPr>
      <w:r>
        <w:rPr>
          <w:rFonts w:hint="eastAsia"/>
          <w:b/>
          <w:bCs/>
        </w:rPr>
        <w:t>标段3：氨基酸配方：</w:t>
      </w:r>
      <w:r>
        <w:rPr>
          <w:rFonts w:hint="eastAsia"/>
        </w:rPr>
        <w:t>符合食品安全国家标准特殊医学用途婴儿配方食品通则婴儿配方食品GB25596-2010，获得特殊医学用途配方注册号，国际国内知名品牌，能量密度63-70kcal/100ml，适用于对牛奶等多种食物蛋白过敏的婴儿，不含食物蛋白，配方中的蛋白质100%由游离氨基酸提供，对于0~6个月的婴儿可作为单一营养来源单独食用。</w:t>
      </w:r>
    </w:p>
    <w:p>
      <w:pPr>
        <w:numPr>
          <w:ilvl w:val="0"/>
          <w:numId w:val="1"/>
        </w:numPr>
        <w:spacing w:line="400" w:lineRule="exact"/>
      </w:pPr>
      <w:r>
        <w:rPr>
          <w:rFonts w:hint="eastAsia"/>
          <w:b/>
          <w:bCs/>
        </w:rPr>
        <w:t>标段4：深度水解配方：</w:t>
      </w:r>
      <w:r>
        <w:rPr>
          <w:rFonts w:hint="eastAsia"/>
        </w:rPr>
        <w:t>符合食品安全国家标准特殊医学用途婴儿配方食品通则婴儿配方食品GB25596-2010，获得特殊医学用途配方注册号，国际国内知名品牌，能量密度67-73kcal/100ml，100%乳清蛋白深度水解为短肽和游离氨基酸，适用于食物蛋白过敏的婴儿，对于0~6个月的婴儿可作为单一营养来源单独食用。</w:t>
      </w:r>
    </w:p>
    <w:p>
      <w:pPr>
        <w:numPr>
          <w:ilvl w:val="0"/>
          <w:numId w:val="1"/>
        </w:numPr>
        <w:spacing w:line="400" w:lineRule="exact"/>
      </w:pPr>
      <w:r>
        <w:rPr>
          <w:rFonts w:hint="eastAsia"/>
          <w:b/>
          <w:bCs/>
        </w:rPr>
        <w:t>标段5：无乳糖配方：</w:t>
      </w:r>
      <w:r>
        <w:rPr>
          <w:rFonts w:hint="eastAsia"/>
        </w:rPr>
        <w:t xml:space="preserve">符合食品安全国家标准特殊医学用途婴儿配方食品通则婴儿配方食品GB25596-2010，获得特殊医学用途配方注册号，国际国内知名品牌，能量密度67-73kcal/100ml，配方粉内乳糖含量小于0.5g/100个，适用于的0-12月乳糖不耐受婴儿。  </w:t>
      </w:r>
    </w:p>
    <w:p>
      <w:pPr>
        <w:numPr>
          <w:ilvl w:val="0"/>
          <w:numId w:val="1"/>
        </w:numPr>
        <w:spacing w:line="400" w:lineRule="exact"/>
      </w:pPr>
      <w:bookmarkStart w:id="0" w:name="_GoBack"/>
      <w:bookmarkEnd w:id="0"/>
      <w:r>
        <w:rPr>
          <w:rFonts w:hint="eastAsia"/>
          <w:b/>
          <w:bCs/>
        </w:rPr>
        <w:t>标段8：母乳强化剂：</w:t>
      </w:r>
      <w:r>
        <w:rPr>
          <w:rFonts w:hint="eastAsia"/>
        </w:rPr>
        <w:t>符合食品安全国家标准，国际国内知名品牌，适用于0-12月母乳喂养但母乳量摄入不够的婴儿，可添加至母乳中，增加母乳热卡和部分营养素，弥补母乳不足，不能作为单一食物来源。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D3726"/>
    <w:multiLevelType w:val="multilevel"/>
    <w:tmpl w:val="0C8D3726"/>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794CB9"/>
    <w:rsid w:val="00067D6F"/>
    <w:rsid w:val="000712EE"/>
    <w:rsid w:val="00303CDE"/>
    <w:rsid w:val="00355DF1"/>
    <w:rsid w:val="003979B0"/>
    <w:rsid w:val="003F39F2"/>
    <w:rsid w:val="005176FB"/>
    <w:rsid w:val="0058640F"/>
    <w:rsid w:val="0064766C"/>
    <w:rsid w:val="006816CE"/>
    <w:rsid w:val="006E6E93"/>
    <w:rsid w:val="007142CA"/>
    <w:rsid w:val="007352AE"/>
    <w:rsid w:val="00736D46"/>
    <w:rsid w:val="00792318"/>
    <w:rsid w:val="00794CB9"/>
    <w:rsid w:val="007A15F7"/>
    <w:rsid w:val="007C75B1"/>
    <w:rsid w:val="007E4DBA"/>
    <w:rsid w:val="00882D4B"/>
    <w:rsid w:val="008A36A9"/>
    <w:rsid w:val="008E3225"/>
    <w:rsid w:val="00A15B04"/>
    <w:rsid w:val="00AD6A88"/>
    <w:rsid w:val="00B21595"/>
    <w:rsid w:val="00B87F69"/>
    <w:rsid w:val="00C03F33"/>
    <w:rsid w:val="00D12B0F"/>
    <w:rsid w:val="00D660C0"/>
    <w:rsid w:val="00D72CE0"/>
    <w:rsid w:val="00EA40CD"/>
    <w:rsid w:val="554C1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939</Words>
  <Characters>1125</Characters>
  <Lines>8</Lines>
  <Paragraphs>2</Paragraphs>
  <TotalTime>117</TotalTime>
  <ScaleCrop>false</ScaleCrop>
  <LinksUpToDate>false</LinksUpToDate>
  <CharactersWithSpaces>1131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2022-05-05T01:24:00Z</dcterms:created>
  <dc:creator>YYST</dc:creator>
  <cp:lastModifiedBy>万俟天琞</cp:lastModifiedBy>
  <dcterms:modified xsi:type="dcterms:W3CDTF">2024-06-21T00:50:16Z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8E271CD958524E92878AB43878F5B99D_12</vt:lpwstr>
  </property>
</Properties>
</file>